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F3B94" w14:textId="5DD9C108" w:rsidR="003C698C" w:rsidRDefault="00963398" w:rsidP="003C698C">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bookmarkStart w:id="0" w:name="_Hlk43241390"/>
      <w:r>
        <w:rPr>
          <w:b/>
          <w:bCs/>
          <w:noProof/>
          <w:color w:val="5B9BD5"/>
          <w:sz w:val="72"/>
          <w:szCs w:val="72"/>
          <w:bdr w:val="none" w:sz="0" w:space="0" w:color="auto" w:frame="1"/>
        </w:rPr>
        <w:drawing>
          <wp:inline distT="0" distB="0" distL="0" distR="0" wp14:anchorId="3984E19A" wp14:editId="6AB932AB">
            <wp:extent cx="2402205" cy="846455"/>
            <wp:effectExtent l="0" t="0" r="0" b="0"/>
            <wp:docPr id="1264747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846455"/>
                    </a:xfrm>
                    <a:prstGeom prst="rect">
                      <a:avLst/>
                    </a:prstGeom>
                    <a:noFill/>
                    <a:ln>
                      <a:noFill/>
                    </a:ln>
                  </pic:spPr>
                </pic:pic>
              </a:graphicData>
            </a:graphic>
          </wp:inline>
        </w:drawing>
      </w:r>
      <w:r>
        <w:rPr>
          <w:b/>
          <w:bCs/>
          <w:noProof/>
          <w:color w:val="5B9BD5"/>
          <w:sz w:val="72"/>
          <w:szCs w:val="72"/>
          <w:bdr w:val="none" w:sz="0" w:space="0" w:color="auto" w:frame="1"/>
        </w:rPr>
        <w:drawing>
          <wp:inline distT="0" distB="0" distL="0" distR="0" wp14:anchorId="39CFA5EA" wp14:editId="6486F895">
            <wp:extent cx="2927350" cy="675640"/>
            <wp:effectExtent l="0" t="0" r="6350" b="0"/>
            <wp:docPr id="891977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675640"/>
                    </a:xfrm>
                    <a:prstGeom prst="rect">
                      <a:avLst/>
                    </a:prstGeom>
                    <a:noFill/>
                    <a:ln>
                      <a:noFill/>
                    </a:ln>
                  </pic:spPr>
                </pic:pic>
              </a:graphicData>
            </a:graphic>
          </wp:inline>
        </w:drawing>
      </w:r>
    </w:p>
    <w:p w14:paraId="1EDD46F4" w14:textId="77777777" w:rsidR="003C698C" w:rsidRDefault="003C698C" w:rsidP="003C698C">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40658F37" w14:textId="77777777" w:rsidR="00712505" w:rsidRDefault="00712505" w:rsidP="003C698C">
      <w:pPr>
        <w:autoSpaceDE w:val="0"/>
        <w:autoSpaceDN w:val="0"/>
        <w:spacing w:after="0" w:line="200" w:lineRule="atLeast"/>
        <w:jc w:val="center"/>
        <w:rPr>
          <w:rFonts w:ascii="Bodoni MT" w:hAnsi="Bodoni MT" w:cs="Bodoni MT Black"/>
          <w:b/>
          <w:bCs/>
          <w:color w:val="5B9BD5" w:themeColor="accent1"/>
          <w:sz w:val="72"/>
          <w:szCs w:val="72"/>
          <w:lang w:val="en-US"/>
          <w14:shadow w14:blurRad="50749" w14:dist="37630" w14:dir="2700000" w14:sx="100000" w14:sy="100000" w14:kx="0" w14:ky="0" w14:algn="b">
            <w14:srgbClr w14:val="000000"/>
          </w14:shadow>
        </w:rPr>
      </w:pPr>
    </w:p>
    <w:p w14:paraId="65818FB4" w14:textId="5CB57611" w:rsidR="00963398" w:rsidRPr="00963398" w:rsidRDefault="00963398" w:rsidP="00963398">
      <w:pPr>
        <w:autoSpaceDE w:val="0"/>
        <w:autoSpaceDN w:val="0"/>
        <w:spacing w:after="0" w:line="200" w:lineRule="atLeast"/>
        <w:jc w:val="center"/>
        <w:rPr>
          <w:rFonts w:eastAsia="SimSun" w:cs="Bodoni MT Black"/>
          <w:b/>
          <w:bCs/>
          <w:color w:val="000000"/>
          <w:kern w:val="3"/>
          <w:sz w:val="72"/>
          <w:szCs w:val="72"/>
          <w:lang w:val="uk-UA" w:eastAsia="zh-CN"/>
        </w:rPr>
      </w:pPr>
      <w:r w:rsidRPr="00963398">
        <w:rPr>
          <w:rFonts w:ascii="Bodoni MT" w:hAnsi="Bodoni MT" w:cs="Bodoni MT Black"/>
          <w:b/>
          <w:bCs/>
          <w:color w:val="5B9BD5" w:themeColor="accent1"/>
          <w:sz w:val="72"/>
          <w:szCs w:val="72"/>
          <w:lang w:val="en-US"/>
        </w:rPr>
        <w:t>RevoDx</w:t>
      </w:r>
      <w:r w:rsidRPr="00963398">
        <w:rPr>
          <w:rFonts w:ascii="Bodoni MT" w:hAnsi="Bodoni MT" w:cs="Bodoni MT Black"/>
          <w:b/>
          <w:bCs/>
          <w:color w:val="5B9BD5" w:themeColor="accent1"/>
          <w:sz w:val="72"/>
          <w:szCs w:val="72"/>
          <w:lang w:val="ru-RU"/>
        </w:rPr>
        <w:t xml:space="preserve"> </w:t>
      </w:r>
      <w:r w:rsidRPr="00963398">
        <w:rPr>
          <w:rFonts w:eastAsia="SimSun" w:cs="Bodoni MT Black"/>
          <w:b/>
          <w:bCs/>
          <w:color w:val="000000"/>
          <w:kern w:val="3"/>
          <w:sz w:val="72"/>
          <w:szCs w:val="72"/>
          <w:lang w:val="uk-UA" w:eastAsia="zh-CN"/>
        </w:rPr>
        <w:t xml:space="preserve">Набір для кількісного визначення РНК вірусу гепатиту </w:t>
      </w:r>
      <w:r w:rsidRPr="00963398">
        <w:rPr>
          <w:rFonts w:ascii="Bodoni MT" w:eastAsia="SimSun" w:hAnsi="Bodoni MT" w:cs="Bodoni MT Black"/>
          <w:b/>
          <w:bCs/>
          <w:color w:val="000000"/>
          <w:kern w:val="3"/>
          <w:sz w:val="72"/>
          <w:szCs w:val="72"/>
          <w:lang w:val="en-US" w:eastAsia="zh-CN"/>
        </w:rPr>
        <w:t>D</w:t>
      </w:r>
    </w:p>
    <w:p w14:paraId="29F7BC3C" w14:textId="5E34C737" w:rsidR="003C698C" w:rsidRPr="00712505" w:rsidRDefault="00963398" w:rsidP="003C698C">
      <w:pPr>
        <w:autoSpaceDE w:val="0"/>
        <w:autoSpaceDN w:val="0"/>
        <w:spacing w:after="0" w:line="200" w:lineRule="atLeast"/>
        <w:jc w:val="center"/>
        <w:rPr>
          <w:rFonts w:eastAsia="SimSun" w:cs="Bodoni MT Black"/>
          <w:b/>
          <w:bCs/>
          <w:color w:val="000000"/>
          <w:kern w:val="3"/>
          <w:sz w:val="36"/>
          <w:szCs w:val="36"/>
          <w:lang w:val="uk-UA" w:eastAsia="zh-CN"/>
        </w:rPr>
      </w:pPr>
      <w:r w:rsidRPr="00712505">
        <w:rPr>
          <w:rFonts w:cs="Bodoni MT Black"/>
          <w:b/>
          <w:bCs/>
          <w:color w:val="000000" w:themeColor="text1"/>
          <w:sz w:val="36"/>
          <w:szCs w:val="36"/>
          <w:lang w:val="uk-UA"/>
        </w:rPr>
        <w:t>(</w:t>
      </w:r>
      <w:r w:rsidR="003C698C" w:rsidRPr="00712505">
        <w:rPr>
          <w:rFonts w:ascii="Bodoni MT" w:hAnsi="Bodoni MT" w:cs="Bodoni MT Black"/>
          <w:b/>
          <w:bCs/>
          <w:color w:val="5B9BD5" w:themeColor="accent1"/>
          <w:sz w:val="36"/>
          <w:szCs w:val="36"/>
          <w:lang w:val="en-US"/>
        </w:rPr>
        <w:t>RevoDx</w:t>
      </w:r>
      <w:r w:rsidR="003C698C" w:rsidRPr="003660F4">
        <w:rPr>
          <w:rFonts w:ascii="Bodoni MT" w:hAnsi="Bodoni MT" w:cs="Bodoni MT Black"/>
          <w:b/>
          <w:bCs/>
          <w:color w:val="5B9BD5" w:themeColor="accent1"/>
          <w:sz w:val="36"/>
          <w:szCs w:val="36"/>
          <w:lang w:val="uk-UA"/>
        </w:rPr>
        <w:t xml:space="preserve"> </w:t>
      </w:r>
      <w:r w:rsidR="002B4C71" w:rsidRPr="00712505">
        <w:rPr>
          <w:rFonts w:ascii="Bodoni MT" w:eastAsia="SimSun" w:hAnsi="Bodoni MT" w:cs="Bodoni MT Black"/>
          <w:b/>
          <w:bCs/>
          <w:color w:val="000000"/>
          <w:kern w:val="3"/>
          <w:sz w:val="36"/>
          <w:szCs w:val="36"/>
          <w:lang w:val="en-US" w:eastAsia="zh-CN"/>
        </w:rPr>
        <w:t>HDV</w:t>
      </w:r>
      <w:r w:rsidR="003C698C" w:rsidRPr="003660F4">
        <w:rPr>
          <w:rFonts w:ascii="Bodoni MT" w:eastAsia="SimSun" w:hAnsi="Bodoni MT" w:cs="Bodoni MT Black"/>
          <w:b/>
          <w:bCs/>
          <w:color w:val="000000"/>
          <w:kern w:val="3"/>
          <w:sz w:val="36"/>
          <w:szCs w:val="36"/>
          <w:lang w:val="uk-UA" w:eastAsia="zh-CN"/>
        </w:rPr>
        <w:t xml:space="preserve"> </w:t>
      </w:r>
      <w:r w:rsidR="003C698C" w:rsidRPr="00712505">
        <w:rPr>
          <w:rFonts w:ascii="Bodoni MT" w:eastAsia="SimSun" w:hAnsi="Bodoni MT" w:cs="Bodoni MT Black"/>
          <w:b/>
          <w:bCs/>
          <w:color w:val="000000"/>
          <w:kern w:val="3"/>
          <w:sz w:val="36"/>
          <w:szCs w:val="36"/>
          <w:lang w:val="en-US" w:eastAsia="zh-CN"/>
        </w:rPr>
        <w:t>qPCR</w:t>
      </w:r>
      <w:r w:rsidR="003C698C" w:rsidRPr="003660F4">
        <w:rPr>
          <w:rFonts w:ascii="Bodoni MT" w:eastAsia="SimSun" w:hAnsi="Bodoni MT" w:cs="Bodoni MT Black"/>
          <w:b/>
          <w:bCs/>
          <w:color w:val="000000"/>
          <w:kern w:val="3"/>
          <w:sz w:val="36"/>
          <w:szCs w:val="36"/>
          <w:lang w:val="uk-UA" w:eastAsia="zh-CN"/>
        </w:rPr>
        <w:t xml:space="preserve"> </w:t>
      </w:r>
      <w:r w:rsidR="003C698C" w:rsidRPr="00712505">
        <w:rPr>
          <w:rFonts w:ascii="Bodoni MT" w:eastAsia="SimSun" w:hAnsi="Bodoni MT" w:cs="Bodoni MT Black"/>
          <w:b/>
          <w:bCs/>
          <w:color w:val="000000"/>
          <w:kern w:val="3"/>
          <w:sz w:val="36"/>
          <w:szCs w:val="36"/>
          <w:lang w:val="en-US" w:eastAsia="zh-CN"/>
        </w:rPr>
        <w:t>Kit</w:t>
      </w:r>
      <w:bookmarkEnd w:id="0"/>
      <w:r w:rsidRPr="00712505">
        <w:rPr>
          <w:rFonts w:eastAsia="SimSun" w:cs="Bodoni MT Black"/>
          <w:b/>
          <w:bCs/>
          <w:color w:val="000000"/>
          <w:kern w:val="3"/>
          <w:sz w:val="36"/>
          <w:szCs w:val="36"/>
          <w:lang w:val="uk-UA" w:eastAsia="zh-CN"/>
        </w:rPr>
        <w:t>)</w:t>
      </w:r>
    </w:p>
    <w:p w14:paraId="1FFD091D" w14:textId="77777777" w:rsidR="003C698C" w:rsidRPr="003660F4" w:rsidRDefault="003C698C" w:rsidP="003C698C">
      <w:pPr>
        <w:autoSpaceDE w:val="0"/>
        <w:autoSpaceDN w:val="0"/>
        <w:spacing w:after="0" w:line="200" w:lineRule="atLeast"/>
        <w:jc w:val="center"/>
        <w:rPr>
          <w:rFonts w:ascii="Bodoni MT" w:eastAsia="SimSun" w:hAnsi="Bodoni MT" w:cs="Bodoni MT Black"/>
          <w:b/>
          <w:bCs/>
          <w:color w:val="000000"/>
          <w:kern w:val="3"/>
          <w:sz w:val="72"/>
          <w:szCs w:val="72"/>
          <w:lang w:val="uk-UA" w:eastAsia="zh-CN"/>
          <w14:shadow w14:blurRad="50749" w14:dist="37630" w14:dir="2700000" w14:sx="100000" w14:sy="100000" w14:kx="0" w14:ky="0" w14:algn="b">
            <w14:srgbClr w14:val="000000"/>
          </w14:shadow>
        </w:rPr>
      </w:pPr>
    </w:p>
    <w:p w14:paraId="495363AB" w14:textId="4D9C92C7" w:rsidR="003C698C" w:rsidRPr="00963398" w:rsidRDefault="00963398" w:rsidP="003C698C">
      <w:pPr>
        <w:autoSpaceDE w:val="0"/>
        <w:spacing w:line="200" w:lineRule="atLeast"/>
        <w:jc w:val="center"/>
        <w:rPr>
          <w:b/>
          <w:bCs/>
          <w:noProof/>
          <w:sz w:val="56"/>
          <w:szCs w:val="56"/>
          <w:lang w:val="uk-UA" w:eastAsia="tr-TR"/>
        </w:rPr>
      </w:pPr>
      <w:r>
        <w:rPr>
          <w:b/>
          <w:bCs/>
          <w:noProof/>
          <w:sz w:val="56"/>
          <w:szCs w:val="56"/>
          <w:lang w:val="uk-UA" w:eastAsia="tr-TR"/>
        </w:rPr>
        <w:t>Інструкція з використання</w:t>
      </w:r>
    </w:p>
    <w:p w14:paraId="1F237190" w14:textId="77777777" w:rsidR="003C698C" w:rsidRDefault="003C698C" w:rsidP="003C698C">
      <w:pPr>
        <w:autoSpaceDE w:val="0"/>
        <w:spacing w:line="200" w:lineRule="atLeast"/>
        <w:jc w:val="center"/>
        <w:rPr>
          <w:b/>
          <w:bCs/>
          <w:noProof/>
          <w:sz w:val="56"/>
          <w:szCs w:val="56"/>
          <w:lang w:eastAsia="tr-TR"/>
        </w:rPr>
      </w:pPr>
    </w:p>
    <w:p w14:paraId="2DC85E01" w14:textId="77777777" w:rsidR="003C698C" w:rsidRPr="003660F4" w:rsidRDefault="003C698C" w:rsidP="003C698C">
      <w:pPr>
        <w:autoSpaceDE w:val="0"/>
        <w:spacing w:line="200" w:lineRule="atLeast"/>
        <w:jc w:val="center"/>
        <w:rPr>
          <w:rFonts w:ascii="Bodoni MT" w:hAnsi="Bodoni MT" w:cs="Bodoni MT Black"/>
          <w:b/>
          <w:bCs/>
          <w:color w:val="000000"/>
          <w:sz w:val="56"/>
          <w:szCs w:val="56"/>
          <w:lang w:val="uk-UA"/>
          <w14:shadow w14:blurRad="50749" w14:dist="37630" w14:dir="2700000" w14:sx="100000" w14:sy="100000" w14:kx="0" w14:ky="0" w14:algn="b">
            <w14:srgbClr w14:val="000000"/>
          </w14:shadow>
        </w:rPr>
      </w:pPr>
    </w:p>
    <w:p w14:paraId="7ACB2B25" w14:textId="7D52F37A" w:rsidR="003C698C" w:rsidRDefault="00963398" w:rsidP="003C698C">
      <w:pPr>
        <w:autoSpaceDE w:val="0"/>
        <w:autoSpaceDN w:val="0"/>
        <w:spacing w:after="0" w:line="240" w:lineRule="auto"/>
        <w:jc w:val="center"/>
        <w:rPr>
          <w:rFonts w:ascii="Arial" w:eastAsia="SimSun" w:hAnsi="Arial" w:cs="Arial"/>
          <w:b/>
          <w:bCs/>
          <w:color w:val="000000"/>
          <w:kern w:val="3"/>
          <w:sz w:val="32"/>
          <w:szCs w:val="32"/>
          <w:lang w:val="en-US" w:eastAsia="zh-CN"/>
        </w:rPr>
      </w:pPr>
      <w:r>
        <w:rPr>
          <w:rFonts w:ascii="Arial" w:eastAsia="SimSun" w:hAnsi="Arial" w:cs="Arial"/>
          <w:b/>
          <w:bCs/>
          <w:color w:val="000000"/>
          <w:kern w:val="3"/>
          <w:sz w:val="32"/>
          <w:szCs w:val="32"/>
          <w:lang w:val="uk-UA" w:eastAsia="zh-CN"/>
        </w:rPr>
        <w:t>Кількі</w:t>
      </w:r>
      <w:r w:rsidR="003660F4">
        <w:rPr>
          <w:rFonts w:ascii="Arial" w:eastAsia="SimSun" w:hAnsi="Arial" w:cs="Arial"/>
          <w:b/>
          <w:bCs/>
          <w:color w:val="000000"/>
          <w:kern w:val="3"/>
          <w:sz w:val="32"/>
          <w:szCs w:val="32"/>
          <w:lang w:val="uk-UA" w:eastAsia="zh-CN"/>
        </w:rPr>
        <w:t>с</w:t>
      </w:r>
      <w:r>
        <w:rPr>
          <w:rFonts w:ascii="Arial" w:eastAsia="SimSun" w:hAnsi="Arial" w:cs="Arial"/>
          <w:b/>
          <w:bCs/>
          <w:color w:val="000000"/>
          <w:kern w:val="3"/>
          <w:sz w:val="32"/>
          <w:szCs w:val="32"/>
          <w:lang w:val="uk-UA" w:eastAsia="zh-CN"/>
        </w:rPr>
        <w:t xml:space="preserve">не визначення РНК </w:t>
      </w:r>
      <w:r w:rsidR="00712505">
        <w:rPr>
          <w:rFonts w:ascii="Arial" w:eastAsia="SimSun" w:hAnsi="Arial" w:cs="Arial"/>
          <w:b/>
          <w:bCs/>
          <w:color w:val="000000"/>
          <w:kern w:val="3"/>
          <w:sz w:val="32"/>
          <w:szCs w:val="32"/>
          <w:lang w:val="uk-UA" w:eastAsia="zh-CN"/>
        </w:rPr>
        <w:t xml:space="preserve">вірусу гепатиту </w:t>
      </w:r>
      <w:r w:rsidR="002B4C71">
        <w:rPr>
          <w:rFonts w:ascii="Arial" w:eastAsia="SimSun" w:hAnsi="Arial" w:cs="Arial"/>
          <w:b/>
          <w:bCs/>
          <w:color w:val="000000"/>
          <w:kern w:val="3"/>
          <w:sz w:val="32"/>
          <w:szCs w:val="32"/>
          <w:lang w:val="en-US" w:eastAsia="zh-CN"/>
        </w:rPr>
        <w:t>D</w:t>
      </w:r>
      <w:r w:rsidR="003C698C" w:rsidRPr="00421818">
        <w:rPr>
          <w:rFonts w:ascii="Arial" w:eastAsia="SimSun" w:hAnsi="Arial" w:cs="Arial"/>
          <w:b/>
          <w:bCs/>
          <w:color w:val="000000"/>
          <w:kern w:val="3"/>
          <w:sz w:val="32"/>
          <w:szCs w:val="32"/>
          <w:lang w:val="en-US" w:eastAsia="zh-CN"/>
        </w:rPr>
        <w:t xml:space="preserve"> </w:t>
      </w:r>
    </w:p>
    <w:p w14:paraId="36873D64" w14:textId="77777777" w:rsidR="00712505" w:rsidRDefault="00712505" w:rsidP="003C698C">
      <w:pPr>
        <w:autoSpaceDE w:val="0"/>
        <w:autoSpaceDN w:val="0"/>
        <w:spacing w:after="0" w:line="240" w:lineRule="auto"/>
        <w:jc w:val="center"/>
        <w:rPr>
          <w:rFonts w:ascii="Arial" w:eastAsia="SimSun" w:hAnsi="Arial" w:cs="Arial"/>
          <w:b/>
          <w:bCs/>
          <w:color w:val="000000"/>
          <w:kern w:val="3"/>
          <w:sz w:val="32"/>
          <w:szCs w:val="32"/>
          <w:lang w:val="en-US" w:eastAsia="zh-CN"/>
        </w:rPr>
      </w:pPr>
    </w:p>
    <w:p w14:paraId="38864800" w14:textId="619CDCB6" w:rsidR="003C698C" w:rsidRPr="00712505" w:rsidRDefault="00712505"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r>
        <w:rPr>
          <w:rFonts w:ascii="Arial" w:hAnsi="Arial" w:cs="Arial"/>
          <w:b/>
          <w:bCs/>
          <w:color w:val="000000"/>
          <w:sz w:val="32"/>
          <w:szCs w:val="32"/>
        </w:rPr>
        <w:t>Тільки для професійного використання</w:t>
      </w:r>
    </w:p>
    <w:p w14:paraId="1284F182"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131C2F9"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D118D85"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56EF098"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C10E9C8"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FE59371"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5564493"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9916BCE"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AE1A4B7"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D78C303"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CDE55AF"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1889DD57"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7BFD0002"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33F64FC7"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B5F534C"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630B4174"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41DAFDD8"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949273B"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672BB27"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0A82B444" w14:textId="77777777" w:rsidR="003C698C" w:rsidRPr="00712505" w:rsidRDefault="003C698C"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2"/>
          <w:szCs w:val="24"/>
          <w:lang w:val="ru-RU" w:eastAsia="zh-CN" w:bidi="hi-IN"/>
        </w:rPr>
      </w:pPr>
    </w:p>
    <w:p w14:paraId="534A5A29" w14:textId="11851E0B" w:rsidR="003C698C" w:rsidRPr="00712505" w:rsidRDefault="00712505" w:rsidP="003C698C">
      <w:pPr>
        <w:widowControl w:val="0"/>
        <w:suppressAutoHyphens/>
        <w:autoSpaceDE w:val="0"/>
        <w:autoSpaceDN w:val="0"/>
        <w:spacing w:after="0" w:line="240" w:lineRule="auto"/>
        <w:jc w:val="center"/>
        <w:textAlignment w:val="baseline"/>
        <w:rPr>
          <w:rFonts w:ascii="Arial" w:eastAsia="SimSun" w:hAnsi="Arial" w:cs="Arial"/>
          <w:b/>
          <w:bCs/>
          <w:kern w:val="3"/>
          <w:sz w:val="24"/>
          <w:szCs w:val="24"/>
          <w:lang w:val="ru-RU" w:eastAsia="zh-CN" w:bidi="hi-IN"/>
        </w:rPr>
      </w:pPr>
      <w:r>
        <w:rPr>
          <w:rFonts w:ascii="Arial" w:eastAsia="SimSun" w:hAnsi="Arial" w:cs="Arial"/>
          <w:b/>
          <w:bCs/>
          <w:kern w:val="3"/>
          <w:sz w:val="24"/>
          <w:szCs w:val="24"/>
          <w:lang w:val="uk-UA" w:eastAsia="zh-CN" w:bidi="hi-IN"/>
        </w:rPr>
        <w:t>Каталожні номери</w:t>
      </w:r>
      <w:r w:rsidR="003C698C" w:rsidRPr="00712505">
        <w:rPr>
          <w:rFonts w:ascii="Arial" w:eastAsia="SimSun" w:hAnsi="Arial" w:cs="Arial"/>
          <w:b/>
          <w:bCs/>
          <w:kern w:val="3"/>
          <w:sz w:val="24"/>
          <w:szCs w:val="24"/>
          <w:lang w:val="ru-RU" w:eastAsia="zh-CN" w:bidi="hi-IN"/>
        </w:rPr>
        <w:t>:</w:t>
      </w:r>
    </w:p>
    <w:p w14:paraId="6671BF58" w14:textId="0686F674" w:rsidR="003C698C" w:rsidRPr="00712505" w:rsidRDefault="002B4C71"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uk-UA" w:eastAsia="zh-CN" w:bidi="hi-IN"/>
        </w:rPr>
      </w:pPr>
      <w:r w:rsidRPr="002B4C71">
        <w:rPr>
          <w:rFonts w:ascii="Arial" w:eastAsia="SimSun" w:hAnsi="Arial" w:cs="Arial"/>
          <w:b/>
          <w:bCs/>
          <w:kern w:val="3"/>
          <w:sz w:val="24"/>
          <w:szCs w:val="24"/>
          <w:lang w:val="en-US" w:eastAsia="zh-CN" w:bidi="hi-IN"/>
        </w:rPr>
        <w:t>IP</w:t>
      </w:r>
      <w:r w:rsidRPr="00712505">
        <w:rPr>
          <w:rFonts w:ascii="Arial" w:eastAsia="SimSun" w:hAnsi="Arial" w:cs="Arial"/>
          <w:b/>
          <w:bCs/>
          <w:kern w:val="3"/>
          <w:sz w:val="24"/>
          <w:szCs w:val="24"/>
          <w:lang w:val="ru-RU" w:eastAsia="zh-CN" w:bidi="hi-IN"/>
        </w:rPr>
        <w:t>202230</w:t>
      </w:r>
      <w:r w:rsidR="003C698C" w:rsidRPr="00712505">
        <w:rPr>
          <w:rFonts w:ascii="Arial" w:eastAsia="SimSun" w:hAnsi="Arial" w:cs="Arial"/>
          <w:b/>
          <w:bCs/>
          <w:kern w:val="3"/>
          <w:sz w:val="24"/>
          <w:szCs w:val="24"/>
          <w:lang w:val="ru-RU" w:eastAsia="zh-CN" w:bidi="hi-IN"/>
        </w:rPr>
        <w:t xml:space="preserve">-25 –  25 </w:t>
      </w:r>
      <w:r w:rsidR="00712505">
        <w:rPr>
          <w:rFonts w:ascii="Arial" w:eastAsia="SimSun" w:hAnsi="Arial" w:cs="Arial"/>
          <w:b/>
          <w:bCs/>
          <w:kern w:val="3"/>
          <w:sz w:val="24"/>
          <w:szCs w:val="24"/>
          <w:lang w:val="uk-UA" w:eastAsia="zh-CN" w:bidi="hi-IN"/>
        </w:rPr>
        <w:t>тестів</w:t>
      </w:r>
    </w:p>
    <w:p w14:paraId="34C674C0" w14:textId="65402378" w:rsidR="003C698C" w:rsidRPr="00712505" w:rsidRDefault="002B4C71"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2B4C71">
        <w:rPr>
          <w:rFonts w:ascii="Arial" w:eastAsia="SimSun" w:hAnsi="Arial" w:cs="Arial"/>
          <w:b/>
          <w:bCs/>
          <w:kern w:val="3"/>
          <w:sz w:val="24"/>
          <w:szCs w:val="24"/>
          <w:lang w:val="en-US" w:eastAsia="zh-CN" w:bidi="hi-IN"/>
        </w:rPr>
        <w:t>IP</w:t>
      </w:r>
      <w:r w:rsidRPr="00712505">
        <w:rPr>
          <w:rFonts w:ascii="Arial" w:eastAsia="SimSun" w:hAnsi="Arial" w:cs="Arial"/>
          <w:b/>
          <w:bCs/>
          <w:kern w:val="3"/>
          <w:sz w:val="24"/>
          <w:szCs w:val="24"/>
          <w:lang w:val="ru-RU" w:eastAsia="zh-CN" w:bidi="hi-IN"/>
        </w:rPr>
        <w:t>202230</w:t>
      </w:r>
      <w:r w:rsidR="003C698C" w:rsidRPr="00712505">
        <w:rPr>
          <w:rFonts w:ascii="Arial" w:eastAsia="SimSun" w:hAnsi="Arial" w:cs="Arial"/>
          <w:b/>
          <w:bCs/>
          <w:kern w:val="3"/>
          <w:sz w:val="24"/>
          <w:szCs w:val="24"/>
          <w:lang w:val="ru-RU" w:eastAsia="zh-CN" w:bidi="hi-IN"/>
        </w:rPr>
        <w:t xml:space="preserve">-50 –  50 </w:t>
      </w:r>
      <w:r w:rsidR="00712505">
        <w:rPr>
          <w:rFonts w:ascii="Arial" w:eastAsia="SimSun" w:hAnsi="Arial" w:cs="Arial"/>
          <w:b/>
          <w:bCs/>
          <w:kern w:val="3"/>
          <w:sz w:val="24"/>
          <w:szCs w:val="24"/>
          <w:lang w:val="uk-UA" w:eastAsia="zh-CN" w:bidi="hi-IN"/>
        </w:rPr>
        <w:t>тестів</w:t>
      </w:r>
    </w:p>
    <w:p w14:paraId="3C79C52A" w14:textId="04937147" w:rsidR="003C698C" w:rsidRPr="003660F4" w:rsidRDefault="002B4C71" w:rsidP="003C698C">
      <w:pPr>
        <w:widowControl w:val="0"/>
        <w:suppressAutoHyphens/>
        <w:autoSpaceDN w:val="0"/>
        <w:spacing w:after="0" w:line="240" w:lineRule="auto"/>
        <w:jc w:val="center"/>
        <w:textAlignment w:val="baseline"/>
        <w:rPr>
          <w:rFonts w:ascii="Arial" w:eastAsia="SimSun" w:hAnsi="Arial" w:cs="Arial"/>
          <w:b/>
          <w:bCs/>
          <w:kern w:val="3"/>
          <w:sz w:val="24"/>
          <w:szCs w:val="24"/>
          <w:lang w:val="ru-RU" w:eastAsia="zh-CN" w:bidi="hi-IN"/>
        </w:rPr>
      </w:pPr>
      <w:r w:rsidRPr="002B4C71">
        <w:rPr>
          <w:rFonts w:ascii="Arial" w:eastAsia="SimSun" w:hAnsi="Arial" w:cs="Arial"/>
          <w:b/>
          <w:bCs/>
          <w:kern w:val="3"/>
          <w:sz w:val="24"/>
          <w:szCs w:val="24"/>
          <w:lang w:val="en-US" w:eastAsia="zh-CN" w:bidi="hi-IN"/>
        </w:rPr>
        <w:t>IP</w:t>
      </w:r>
      <w:r w:rsidRPr="003660F4">
        <w:rPr>
          <w:rFonts w:ascii="Arial" w:eastAsia="SimSun" w:hAnsi="Arial" w:cs="Arial"/>
          <w:b/>
          <w:bCs/>
          <w:kern w:val="3"/>
          <w:sz w:val="24"/>
          <w:szCs w:val="24"/>
          <w:lang w:val="ru-RU" w:eastAsia="zh-CN" w:bidi="hi-IN"/>
        </w:rPr>
        <w:t>202230</w:t>
      </w:r>
      <w:r w:rsidR="003C698C" w:rsidRPr="003660F4">
        <w:rPr>
          <w:rFonts w:ascii="Arial" w:eastAsia="SimSun" w:hAnsi="Arial" w:cs="Arial"/>
          <w:b/>
          <w:bCs/>
          <w:kern w:val="3"/>
          <w:sz w:val="24"/>
          <w:szCs w:val="24"/>
          <w:lang w:val="ru-RU" w:eastAsia="zh-CN" w:bidi="hi-IN"/>
        </w:rPr>
        <w:t xml:space="preserve">-100 –  100 </w:t>
      </w:r>
      <w:r w:rsidR="00712505">
        <w:rPr>
          <w:rFonts w:ascii="Arial" w:eastAsia="SimSun" w:hAnsi="Arial" w:cs="Arial"/>
          <w:b/>
          <w:bCs/>
          <w:kern w:val="3"/>
          <w:sz w:val="24"/>
          <w:szCs w:val="24"/>
          <w:lang w:val="uk-UA" w:eastAsia="zh-CN" w:bidi="hi-IN"/>
        </w:rPr>
        <w:t>тестів</w:t>
      </w:r>
    </w:p>
    <w:p w14:paraId="268DA6D0" w14:textId="2A08A41D" w:rsidR="003C698C" w:rsidRDefault="002B4C71" w:rsidP="003C698C">
      <w:pPr>
        <w:widowControl w:val="0"/>
        <w:suppressAutoHyphens/>
        <w:autoSpaceDN w:val="0"/>
        <w:spacing w:after="0" w:line="240" w:lineRule="auto"/>
        <w:jc w:val="center"/>
        <w:textAlignment w:val="baseline"/>
        <w:rPr>
          <w:rFonts w:ascii="Arial" w:eastAsia="Tahoma" w:hAnsi="Arial" w:cs="Liberation Sans"/>
          <w:b/>
          <w:bCs/>
          <w:color w:val="000000"/>
          <w:kern w:val="3"/>
          <w:sz w:val="16"/>
          <w:szCs w:val="16"/>
          <w:lang w:val="en-US" w:eastAsia="zh-CN" w:bidi="hi-IN"/>
        </w:rPr>
      </w:pPr>
      <w:r w:rsidRPr="002B4C71">
        <w:rPr>
          <w:rFonts w:ascii="Arial" w:eastAsia="SimSun" w:hAnsi="Arial" w:cs="Arial"/>
          <w:b/>
          <w:bCs/>
          <w:kern w:val="3"/>
          <w:sz w:val="24"/>
          <w:szCs w:val="24"/>
          <w:lang w:val="en-US" w:eastAsia="zh-CN" w:bidi="hi-IN"/>
        </w:rPr>
        <w:t>IP202230</w:t>
      </w:r>
      <w:r w:rsidR="003C698C" w:rsidRPr="00421818">
        <w:rPr>
          <w:rFonts w:ascii="Arial" w:eastAsia="SimSun" w:hAnsi="Arial" w:cs="Arial"/>
          <w:b/>
          <w:bCs/>
          <w:kern w:val="3"/>
          <w:sz w:val="24"/>
          <w:szCs w:val="24"/>
          <w:lang w:val="en-US" w:eastAsia="zh-CN" w:bidi="hi-IN"/>
        </w:rPr>
        <w:t xml:space="preserve">-250 –  250 </w:t>
      </w:r>
      <w:r w:rsidR="00712505">
        <w:rPr>
          <w:rFonts w:ascii="Arial" w:eastAsia="SimSun" w:hAnsi="Arial" w:cs="Arial"/>
          <w:b/>
          <w:bCs/>
          <w:kern w:val="3"/>
          <w:sz w:val="24"/>
          <w:szCs w:val="24"/>
          <w:lang w:val="uk-UA" w:eastAsia="zh-CN" w:bidi="hi-IN"/>
        </w:rPr>
        <w:t>тестів</w:t>
      </w:r>
    </w:p>
    <w:p w14:paraId="7BF74B34" w14:textId="527821C5" w:rsidR="00C37640" w:rsidRDefault="00C37640" w:rsidP="00C37640">
      <w:pPr>
        <w:widowControl w:val="0"/>
        <w:suppressAutoHyphens/>
        <w:autoSpaceDE w:val="0"/>
        <w:autoSpaceDN w:val="0"/>
        <w:spacing w:after="0" w:line="240" w:lineRule="auto"/>
        <w:textAlignment w:val="baseline"/>
        <w:rPr>
          <w:rFonts w:ascii="Arial" w:eastAsia="SimSun" w:hAnsi="Arial" w:cs="Arial"/>
          <w:kern w:val="3"/>
          <w:sz w:val="12"/>
          <w:szCs w:val="12"/>
          <w:lang w:val="en-US" w:eastAsia="zh-CN" w:bidi="hi-IN"/>
        </w:rPr>
      </w:pPr>
    </w:p>
    <w:p w14:paraId="2E15D076" w14:textId="77777777" w:rsidR="003C698C" w:rsidRDefault="003C698C">
      <w:pPr>
        <w:rPr>
          <w:rFonts w:ascii="Arial" w:eastAsia="Tahoma" w:hAnsi="Arial" w:cs="Liberation Sans"/>
          <w:b/>
          <w:bCs/>
          <w:color w:val="000000"/>
          <w:kern w:val="3"/>
          <w:sz w:val="12"/>
          <w:szCs w:val="24"/>
          <w:lang w:val="en-US" w:eastAsia="zh-CN" w:bidi="hi-IN"/>
        </w:rPr>
        <w:sectPr w:rsidR="003C698C" w:rsidSect="003C698C">
          <w:headerReference w:type="default" r:id="rId10"/>
          <w:footerReference w:type="default" r:id="rId11"/>
          <w:pgSz w:w="11906" w:h="16838"/>
          <w:pgMar w:top="624" w:right="397" w:bottom="624" w:left="397" w:header="708" w:footer="0" w:gutter="0"/>
          <w:cols w:space="170"/>
          <w:docGrid w:linePitch="299"/>
        </w:sectPr>
      </w:pPr>
      <w:r>
        <w:rPr>
          <w:rFonts w:ascii="Arial" w:eastAsia="Tahoma" w:hAnsi="Arial" w:cs="Liberation Sans"/>
          <w:b/>
          <w:bCs/>
          <w:color w:val="000000"/>
          <w:kern w:val="3"/>
          <w:sz w:val="12"/>
          <w:szCs w:val="24"/>
          <w:lang w:val="en-US" w:eastAsia="zh-CN" w:bidi="hi-IN"/>
        </w:rPr>
        <w:br w:type="page"/>
      </w:r>
    </w:p>
    <w:p w14:paraId="531AEE70" w14:textId="77777777" w:rsidR="00712505" w:rsidRDefault="00712505" w:rsidP="00712505">
      <w:pPr>
        <w:pStyle w:val="NormalWeb"/>
        <w:spacing w:before="0" w:after="0"/>
        <w:jc w:val="both"/>
      </w:pPr>
      <w:r>
        <w:rPr>
          <w:rFonts w:ascii="Arial" w:hAnsi="Arial" w:cs="Arial"/>
          <w:b/>
          <w:bCs/>
          <w:color w:val="000000"/>
          <w:sz w:val="16"/>
          <w:szCs w:val="16"/>
        </w:rPr>
        <w:lastRenderedPageBreak/>
        <w:t>Склад набору</w:t>
      </w:r>
    </w:p>
    <w:tbl>
      <w:tblPr>
        <w:tblW w:w="0" w:type="auto"/>
        <w:tblCellMar>
          <w:top w:w="15" w:type="dxa"/>
          <w:left w:w="15" w:type="dxa"/>
          <w:bottom w:w="15" w:type="dxa"/>
          <w:right w:w="15" w:type="dxa"/>
        </w:tblCellMar>
        <w:tblLook w:val="04A0" w:firstRow="1" w:lastRow="0" w:firstColumn="1" w:lastColumn="0" w:noHBand="0" w:noVBand="1"/>
      </w:tblPr>
      <w:tblGrid>
        <w:gridCol w:w="278"/>
        <w:gridCol w:w="678"/>
        <w:gridCol w:w="2466"/>
        <w:gridCol w:w="625"/>
        <w:gridCol w:w="429"/>
        <w:gridCol w:w="462"/>
        <w:gridCol w:w="523"/>
      </w:tblGrid>
      <w:tr w:rsidR="00712505" w14:paraId="468FDEE7" w14:textId="77777777" w:rsidTr="00712505">
        <w:trPr>
          <w:trHeight w:val="3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EE432B" w14:textId="77777777" w:rsidR="00712505" w:rsidRDefault="00712505"/>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593708E" w14:textId="77777777" w:rsidR="00712505" w:rsidRDefault="00712505">
            <w:pPr>
              <w:pStyle w:val="NormalWeb"/>
              <w:spacing w:before="0" w:after="0"/>
              <w:jc w:val="center"/>
            </w:pPr>
            <w:r>
              <w:rPr>
                <w:rFonts w:ascii="Arial" w:hAnsi="Arial" w:cs="Arial"/>
                <w:b/>
                <w:bCs/>
                <w:color w:val="000000"/>
                <w:sz w:val="11"/>
                <w:szCs w:val="11"/>
              </w:rPr>
              <w:t>Колір кришки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1F0AB" w14:textId="77777777" w:rsidR="00712505" w:rsidRDefault="00712505">
            <w:pPr>
              <w:pStyle w:val="NormalWeb"/>
              <w:spacing w:before="0" w:after="0"/>
              <w:jc w:val="both"/>
            </w:pPr>
            <w:r>
              <w:rPr>
                <w:rFonts w:ascii="Arial" w:hAnsi="Arial" w:cs="Arial"/>
                <w:b/>
                <w:bCs/>
                <w:color w:val="000000"/>
                <w:sz w:val="11"/>
                <w:szCs w:val="11"/>
              </w:rPr>
              <w:t>Назва компонента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8ABE57" w14:textId="77777777" w:rsidR="00712505" w:rsidRDefault="00712505">
            <w:pPr>
              <w:pStyle w:val="NormalWeb"/>
              <w:spacing w:before="0" w:after="0"/>
              <w:jc w:val="both"/>
            </w:pPr>
            <w:r>
              <w:rPr>
                <w:rFonts w:ascii="Arial" w:hAnsi="Arial" w:cs="Arial"/>
                <w:b/>
                <w:bCs/>
                <w:color w:val="000000"/>
                <w:sz w:val="11"/>
                <w:szCs w:val="11"/>
              </w:rPr>
              <w:t>25 тестів</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3B4F0DE" w14:textId="77777777" w:rsidR="00712505" w:rsidRDefault="00712505">
            <w:pPr>
              <w:pStyle w:val="NormalWeb"/>
              <w:spacing w:before="0" w:after="0"/>
              <w:jc w:val="both"/>
            </w:pPr>
            <w:r>
              <w:rPr>
                <w:rFonts w:ascii="Arial" w:hAnsi="Arial" w:cs="Arial"/>
                <w:b/>
                <w:bCs/>
                <w:color w:val="000000"/>
                <w:sz w:val="11"/>
                <w:szCs w:val="11"/>
              </w:rPr>
              <w:t>50 тестів</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F891F48" w14:textId="77777777" w:rsidR="00712505" w:rsidRDefault="00712505">
            <w:pPr>
              <w:pStyle w:val="NormalWeb"/>
              <w:spacing w:before="0" w:after="0"/>
              <w:jc w:val="both"/>
            </w:pPr>
            <w:r>
              <w:rPr>
                <w:rFonts w:ascii="Arial" w:hAnsi="Arial" w:cs="Arial"/>
                <w:b/>
                <w:bCs/>
                <w:color w:val="000000"/>
                <w:sz w:val="11"/>
                <w:szCs w:val="11"/>
              </w:rPr>
              <w:t>100 тестів</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A81F48E" w14:textId="77777777" w:rsidR="00712505" w:rsidRDefault="00712505">
            <w:pPr>
              <w:pStyle w:val="NormalWeb"/>
              <w:spacing w:before="0" w:after="0"/>
              <w:jc w:val="both"/>
            </w:pPr>
            <w:r>
              <w:rPr>
                <w:rFonts w:ascii="Arial" w:hAnsi="Arial" w:cs="Arial"/>
                <w:b/>
                <w:bCs/>
                <w:color w:val="000000"/>
                <w:sz w:val="11"/>
                <w:szCs w:val="11"/>
              </w:rPr>
              <w:t>250 nестів</w:t>
            </w:r>
          </w:p>
        </w:tc>
      </w:tr>
      <w:tr w:rsidR="00712505" w14:paraId="2ADCED05" w14:textId="77777777" w:rsidTr="00712505">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670C4D" w14:textId="77777777" w:rsidR="00712505" w:rsidRDefault="00712505">
            <w:pPr>
              <w:pStyle w:val="NormalWeb"/>
              <w:spacing w:before="0" w:after="0"/>
              <w:jc w:val="both"/>
            </w:pPr>
            <w:r>
              <w:rPr>
                <w:rFonts w:ascii="Arial" w:hAnsi="Arial" w:cs="Arial"/>
                <w:b/>
                <w:bCs/>
                <w:color w:val="000000"/>
                <w:sz w:val="11"/>
                <w:szCs w:val="11"/>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44FAB48" w14:textId="77777777" w:rsidR="00712505" w:rsidRDefault="00712505">
            <w:pPr>
              <w:pStyle w:val="NormalWeb"/>
              <w:spacing w:before="0" w:after="0"/>
            </w:pPr>
            <w:r>
              <w:rPr>
                <w:rFonts w:ascii="Arial" w:hAnsi="Arial" w:cs="Arial"/>
                <w:b/>
                <w:bCs/>
                <w:color w:val="70AD47"/>
                <w:sz w:val="10"/>
                <w:szCs w:val="10"/>
              </w:rPr>
              <w:t>ЗЕЛЕНИЙ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AC3AC" w14:textId="6E0145FA" w:rsidR="00712505" w:rsidRDefault="00712505">
            <w:pPr>
              <w:pStyle w:val="NormalWeb"/>
              <w:spacing w:before="0" w:after="0"/>
            </w:pPr>
            <w:r>
              <w:rPr>
                <w:rFonts w:ascii="Arial" w:hAnsi="Arial" w:cs="Arial"/>
                <w:color w:val="000000"/>
                <w:sz w:val="11"/>
                <w:szCs w:val="11"/>
              </w:rPr>
              <w:t>HDV RM-1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E16124" w14:textId="77777777" w:rsidR="00712505" w:rsidRDefault="00712505">
            <w:pPr>
              <w:pStyle w:val="NormalWeb"/>
              <w:spacing w:before="0" w:after="0"/>
            </w:pPr>
            <w:r>
              <w:rPr>
                <w:rFonts w:ascii="Arial" w:hAnsi="Arial" w:cs="Arial"/>
                <w:color w:val="000000"/>
                <w:sz w:val="11"/>
                <w:szCs w:val="11"/>
              </w:rPr>
              <w:t>350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A58A31B" w14:textId="77777777" w:rsidR="00712505" w:rsidRDefault="00712505">
            <w:pPr>
              <w:pStyle w:val="NormalWeb"/>
              <w:spacing w:before="0" w:after="0"/>
            </w:pPr>
            <w:r>
              <w:rPr>
                <w:rFonts w:ascii="Arial" w:hAnsi="Arial" w:cs="Arial"/>
                <w:color w:val="000000"/>
                <w:sz w:val="11"/>
                <w:szCs w:val="11"/>
              </w:rPr>
              <w:t>700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576148E" w14:textId="77777777" w:rsidR="00712505" w:rsidRDefault="00712505">
            <w:pPr>
              <w:pStyle w:val="NormalWeb"/>
              <w:spacing w:before="0" w:after="0"/>
            </w:pPr>
            <w:r>
              <w:rPr>
                <w:rFonts w:ascii="Arial" w:hAnsi="Arial" w:cs="Arial"/>
                <w:color w:val="000000"/>
                <w:sz w:val="11"/>
                <w:szCs w:val="11"/>
              </w:rPr>
              <w:t>1400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DFF6BF1" w14:textId="77777777" w:rsidR="00712505" w:rsidRDefault="00712505">
            <w:pPr>
              <w:pStyle w:val="NormalWeb"/>
              <w:spacing w:before="0" w:after="0"/>
            </w:pPr>
            <w:r>
              <w:rPr>
                <w:rFonts w:ascii="Arial" w:hAnsi="Arial" w:cs="Arial"/>
                <w:color w:val="000000"/>
                <w:sz w:val="11"/>
                <w:szCs w:val="11"/>
              </w:rPr>
              <w:t>2 х 1750 мкл</w:t>
            </w:r>
          </w:p>
        </w:tc>
      </w:tr>
      <w:tr w:rsidR="00712505" w14:paraId="692BF392" w14:textId="77777777" w:rsidTr="00712505">
        <w:trPr>
          <w:trHeight w:val="14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7DA4F1" w14:textId="77777777" w:rsidR="00712505" w:rsidRDefault="00712505">
            <w:pPr>
              <w:pStyle w:val="NormalWeb"/>
              <w:spacing w:before="0" w:after="0"/>
              <w:jc w:val="both"/>
            </w:pPr>
            <w:r>
              <w:rPr>
                <w:rFonts w:ascii="Arial" w:hAnsi="Arial" w:cs="Arial"/>
                <w:b/>
                <w:bCs/>
                <w:color w:val="000000"/>
                <w:sz w:val="11"/>
                <w:szCs w:val="11"/>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72DA060" w14:textId="77777777" w:rsidR="00712505" w:rsidRDefault="00712505">
            <w:pPr>
              <w:pStyle w:val="NormalWeb"/>
              <w:spacing w:before="0" w:after="0"/>
            </w:pPr>
            <w:r>
              <w:rPr>
                <w:rFonts w:ascii="Arial" w:hAnsi="Arial" w:cs="Arial"/>
                <w:b/>
                <w:bCs/>
                <w:color w:val="4472C4"/>
                <w:sz w:val="10"/>
                <w:szCs w:val="10"/>
              </w:rPr>
              <w:t>СИНІЙ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6E28DC" w14:textId="0ED07410" w:rsidR="00712505" w:rsidRDefault="00712505">
            <w:pPr>
              <w:pStyle w:val="NormalWeb"/>
              <w:spacing w:before="0" w:after="0"/>
            </w:pPr>
            <w:r>
              <w:rPr>
                <w:rFonts w:ascii="Arial" w:hAnsi="Arial" w:cs="Arial"/>
                <w:color w:val="000000"/>
                <w:sz w:val="11"/>
                <w:szCs w:val="11"/>
              </w:rPr>
              <w:t xml:space="preserve">HDV </w:t>
            </w:r>
            <w:r w:rsidR="00F06119">
              <w:rPr>
                <w:rFonts w:ascii="Arial" w:hAnsi="Arial" w:cs="Arial"/>
                <w:color w:val="000000"/>
                <w:sz w:val="11"/>
                <w:szCs w:val="11"/>
              </w:rPr>
              <w:t>R</w:t>
            </w:r>
            <w:r>
              <w:rPr>
                <w:rFonts w:ascii="Arial" w:hAnsi="Arial" w:cs="Arial"/>
                <w:color w:val="000000"/>
                <w:sz w:val="11"/>
                <w:szCs w:val="11"/>
              </w:rPr>
              <w:t>М-2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2283A6" w14:textId="77777777" w:rsidR="00712505" w:rsidRDefault="00712505">
            <w:pPr>
              <w:pStyle w:val="NormalWeb"/>
              <w:spacing w:before="0" w:after="0"/>
            </w:pPr>
            <w:r>
              <w:rPr>
                <w:rFonts w:ascii="Arial" w:hAnsi="Arial" w:cs="Arial"/>
                <w:color w:val="000000"/>
                <w:sz w:val="11"/>
                <w:szCs w:val="11"/>
              </w:rPr>
              <w:t>25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C21375F" w14:textId="77777777" w:rsidR="00712505" w:rsidRDefault="00712505">
            <w:pPr>
              <w:pStyle w:val="NormalWeb"/>
              <w:spacing w:before="0" w:after="0"/>
            </w:pPr>
            <w:r>
              <w:rPr>
                <w:rFonts w:ascii="Arial" w:hAnsi="Arial" w:cs="Arial"/>
                <w:color w:val="000000"/>
                <w:sz w:val="11"/>
                <w:szCs w:val="11"/>
              </w:rPr>
              <w:t>50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155F69B"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9E2498A" w14:textId="77777777" w:rsidR="00712505" w:rsidRDefault="00712505">
            <w:pPr>
              <w:pStyle w:val="NormalWeb"/>
              <w:spacing w:before="0" w:after="0"/>
            </w:pPr>
            <w:r>
              <w:rPr>
                <w:rFonts w:ascii="Arial" w:hAnsi="Arial" w:cs="Arial"/>
                <w:color w:val="000000"/>
                <w:sz w:val="11"/>
                <w:szCs w:val="11"/>
              </w:rPr>
              <w:t>250 мкл</w:t>
            </w:r>
          </w:p>
        </w:tc>
      </w:tr>
      <w:tr w:rsidR="00712505" w14:paraId="2ADE8EEE" w14:textId="77777777" w:rsidTr="00712505">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2C09F8" w14:textId="77777777" w:rsidR="00712505" w:rsidRDefault="00712505">
            <w:pPr>
              <w:pStyle w:val="NormalWeb"/>
              <w:spacing w:before="0" w:after="0"/>
              <w:jc w:val="both"/>
            </w:pPr>
            <w:r>
              <w:rPr>
                <w:rFonts w:ascii="Arial" w:hAnsi="Arial" w:cs="Arial"/>
                <w:b/>
                <w:bCs/>
                <w:color w:val="000000"/>
                <w:sz w:val="11"/>
                <w:szCs w:val="11"/>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2875871" w14:textId="77777777" w:rsidR="00712505" w:rsidRDefault="00712505">
            <w:pPr>
              <w:pStyle w:val="NormalWeb"/>
              <w:spacing w:before="0" w:after="0"/>
            </w:pPr>
            <w:r>
              <w:rPr>
                <w:rFonts w:ascii="Arial" w:hAnsi="Arial" w:cs="Arial"/>
                <w:b/>
                <w:bCs/>
                <w:color w:val="FF0000"/>
                <w:sz w:val="10"/>
                <w:szCs w:val="10"/>
              </w:rPr>
              <w:t>ЧЕРВОНИЙ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8CFBA" w14:textId="14D0A8D0" w:rsidR="00712505" w:rsidRDefault="00712505">
            <w:pPr>
              <w:pStyle w:val="NormalWeb"/>
              <w:spacing w:before="0" w:after="0"/>
            </w:pPr>
            <w:r>
              <w:rPr>
                <w:rFonts w:ascii="Arial" w:hAnsi="Arial" w:cs="Arial"/>
                <w:color w:val="000000"/>
                <w:sz w:val="11"/>
                <w:szCs w:val="11"/>
              </w:rPr>
              <w:t>Внутрішній контрольний зразок, ВК HDV (Internal Control, ІС)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25E2F7" w14:textId="77777777" w:rsidR="00712505" w:rsidRDefault="00712505">
            <w:pPr>
              <w:pStyle w:val="NormalWeb"/>
              <w:spacing w:before="0" w:after="0"/>
            </w:pPr>
            <w:r>
              <w:rPr>
                <w:rFonts w:ascii="Arial" w:hAnsi="Arial" w:cs="Arial"/>
                <w:color w:val="000000"/>
                <w:sz w:val="11"/>
                <w:szCs w:val="11"/>
              </w:rPr>
              <w:t>75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F811A1D" w14:textId="77777777" w:rsidR="00712505" w:rsidRDefault="00712505">
            <w:pPr>
              <w:pStyle w:val="NormalWeb"/>
              <w:spacing w:before="0" w:after="0"/>
            </w:pPr>
            <w:r>
              <w:rPr>
                <w:rFonts w:ascii="Arial" w:hAnsi="Arial" w:cs="Arial"/>
                <w:color w:val="000000"/>
                <w:sz w:val="11"/>
                <w:szCs w:val="11"/>
              </w:rPr>
              <w:t>150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6D39217" w14:textId="77777777" w:rsidR="00712505" w:rsidRDefault="00712505">
            <w:pPr>
              <w:pStyle w:val="NormalWeb"/>
              <w:spacing w:before="0" w:after="0"/>
            </w:pPr>
            <w:r>
              <w:rPr>
                <w:rFonts w:ascii="Arial" w:hAnsi="Arial" w:cs="Arial"/>
                <w:color w:val="000000"/>
                <w:sz w:val="11"/>
                <w:szCs w:val="11"/>
              </w:rPr>
              <w:t>300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D98681B" w14:textId="77777777" w:rsidR="00712505" w:rsidRDefault="00712505">
            <w:pPr>
              <w:pStyle w:val="NormalWeb"/>
              <w:spacing w:before="0" w:after="0"/>
            </w:pPr>
            <w:r>
              <w:rPr>
                <w:rFonts w:ascii="Arial" w:hAnsi="Arial" w:cs="Arial"/>
                <w:color w:val="000000"/>
                <w:sz w:val="11"/>
                <w:szCs w:val="11"/>
              </w:rPr>
              <w:t>750 мкл</w:t>
            </w:r>
          </w:p>
        </w:tc>
      </w:tr>
      <w:tr w:rsidR="00712505" w14:paraId="3A8800B7" w14:textId="77777777" w:rsidTr="00712505">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1E0000" w14:textId="77777777" w:rsidR="00712505" w:rsidRDefault="00712505">
            <w:pPr>
              <w:pStyle w:val="NormalWeb"/>
              <w:spacing w:before="0" w:after="0"/>
              <w:jc w:val="both"/>
            </w:pPr>
            <w:r>
              <w:rPr>
                <w:rFonts w:ascii="Arial" w:hAnsi="Arial" w:cs="Arial"/>
                <w:b/>
                <w:bCs/>
                <w:color w:val="000000"/>
                <w:sz w:val="11"/>
                <w:szCs w:val="11"/>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4F2DB0A" w14:textId="77777777" w:rsidR="00712505" w:rsidRDefault="00712505">
            <w:pPr>
              <w:pStyle w:val="NormalWeb"/>
              <w:spacing w:before="0" w:after="0"/>
            </w:pPr>
            <w:r>
              <w:rPr>
                <w:rFonts w:ascii="Arial" w:hAnsi="Arial" w:cs="Arial"/>
                <w:b/>
                <w:bCs/>
                <w:color w:val="FFFF00"/>
                <w:sz w:val="10"/>
                <w:szCs w:val="10"/>
              </w:rPr>
              <w:t>ЖОВТИЙ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9DCB5" w14:textId="0AF3EB56" w:rsidR="00712505" w:rsidRDefault="00712505">
            <w:pPr>
              <w:pStyle w:val="NormalWeb"/>
              <w:spacing w:before="0" w:after="0"/>
            </w:pPr>
            <w:r>
              <w:rPr>
                <w:rFonts w:ascii="Arial" w:hAnsi="Arial" w:cs="Arial"/>
                <w:color w:val="000000"/>
                <w:sz w:val="11"/>
                <w:szCs w:val="11"/>
              </w:rPr>
              <w:t>HDV Стандартний зразок, СЗ 1 (Quantification Standart 1) (10</w:t>
            </w:r>
            <w:r>
              <w:rPr>
                <w:rFonts w:ascii="Arial" w:hAnsi="Arial" w:cs="Arial"/>
                <w:color w:val="000000"/>
                <w:sz w:val="11"/>
                <w:szCs w:val="11"/>
                <w:vertAlign w:val="superscript"/>
              </w:rPr>
              <w:t>7</w:t>
            </w:r>
            <w:r>
              <w:rPr>
                <w:rFonts w:ascii="Arial" w:hAnsi="Arial" w:cs="Arial"/>
                <w:color w:val="000000"/>
                <w:sz w:val="11"/>
                <w:szCs w:val="11"/>
              </w:rPr>
              <w:t xml:space="preserve"> МО/мл)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24EFEF"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15780B"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8AB1E21"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7AFB38D" w14:textId="77777777" w:rsidR="00712505" w:rsidRDefault="00712505">
            <w:pPr>
              <w:pStyle w:val="NormalWeb"/>
              <w:spacing w:before="0" w:after="0"/>
            </w:pPr>
            <w:r>
              <w:rPr>
                <w:rFonts w:ascii="Arial" w:hAnsi="Arial" w:cs="Arial"/>
                <w:color w:val="000000"/>
                <w:sz w:val="11"/>
                <w:szCs w:val="11"/>
              </w:rPr>
              <w:t>100 мкл</w:t>
            </w:r>
          </w:p>
        </w:tc>
      </w:tr>
      <w:tr w:rsidR="00712505" w14:paraId="61EC2238" w14:textId="77777777" w:rsidTr="00712505">
        <w:trPr>
          <w:trHeight w:val="1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033D1" w14:textId="77777777" w:rsidR="00712505" w:rsidRDefault="00712505">
            <w:pPr>
              <w:pStyle w:val="NormalWeb"/>
              <w:spacing w:before="0" w:after="0"/>
              <w:jc w:val="both"/>
            </w:pPr>
            <w:r>
              <w:rPr>
                <w:rFonts w:ascii="Arial" w:hAnsi="Arial" w:cs="Arial"/>
                <w:b/>
                <w:bCs/>
                <w:color w:val="000000"/>
                <w:sz w:val="11"/>
                <w:szCs w:val="11"/>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D208967" w14:textId="77777777" w:rsidR="00712505" w:rsidRDefault="00712505">
            <w:pPr>
              <w:pStyle w:val="NormalWeb"/>
              <w:spacing w:before="0" w:after="0"/>
            </w:pPr>
            <w:r>
              <w:rPr>
                <w:rFonts w:ascii="Arial" w:hAnsi="Arial" w:cs="Arial"/>
                <w:b/>
                <w:bCs/>
                <w:color w:val="FFFF00"/>
                <w:sz w:val="10"/>
                <w:szCs w:val="10"/>
              </w:rPr>
              <w:t>ЖОВТИЙ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42243" w14:textId="435E3E25" w:rsidR="00712505" w:rsidRDefault="00712505">
            <w:pPr>
              <w:pStyle w:val="NormalWeb"/>
              <w:spacing w:before="0" w:after="0"/>
            </w:pPr>
            <w:r>
              <w:rPr>
                <w:rFonts w:ascii="Arial" w:hAnsi="Arial" w:cs="Arial"/>
                <w:color w:val="000000"/>
                <w:sz w:val="11"/>
                <w:szCs w:val="11"/>
              </w:rPr>
              <w:t>HDV Стандартний зразок, СЗ 2 (Quantification Standart 2) (10</w:t>
            </w:r>
            <w:r>
              <w:rPr>
                <w:rFonts w:ascii="Arial" w:hAnsi="Arial" w:cs="Arial"/>
                <w:color w:val="000000"/>
                <w:sz w:val="11"/>
                <w:szCs w:val="11"/>
                <w:vertAlign w:val="superscript"/>
              </w:rPr>
              <w:t>6</w:t>
            </w:r>
            <w:r>
              <w:rPr>
                <w:rFonts w:ascii="Arial" w:hAnsi="Arial" w:cs="Arial"/>
                <w:color w:val="000000"/>
                <w:sz w:val="11"/>
                <w:szCs w:val="11"/>
              </w:rPr>
              <w:t xml:space="preserve"> МО/мл)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E3491E"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78E993"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FA598FA"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EEA69DD" w14:textId="77777777" w:rsidR="00712505" w:rsidRDefault="00712505">
            <w:pPr>
              <w:pStyle w:val="NormalWeb"/>
              <w:spacing w:before="0" w:after="0"/>
            </w:pPr>
            <w:r>
              <w:rPr>
                <w:rFonts w:ascii="Arial" w:hAnsi="Arial" w:cs="Arial"/>
                <w:color w:val="000000"/>
                <w:sz w:val="11"/>
                <w:szCs w:val="11"/>
              </w:rPr>
              <w:t>100 мкл</w:t>
            </w:r>
          </w:p>
        </w:tc>
      </w:tr>
      <w:tr w:rsidR="00712505" w14:paraId="34E91FCD" w14:textId="77777777" w:rsidTr="00712505">
        <w:trPr>
          <w:trHeight w:val="1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E99D81" w14:textId="77777777" w:rsidR="00712505" w:rsidRDefault="00712505">
            <w:pPr>
              <w:pStyle w:val="NormalWeb"/>
              <w:spacing w:before="0" w:after="0"/>
              <w:jc w:val="both"/>
            </w:pPr>
            <w:r>
              <w:rPr>
                <w:rFonts w:ascii="Arial" w:hAnsi="Arial" w:cs="Arial"/>
                <w:b/>
                <w:bCs/>
                <w:color w:val="000000"/>
                <w:sz w:val="11"/>
                <w:szCs w:val="11"/>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F4C2B91" w14:textId="77777777" w:rsidR="00712505" w:rsidRDefault="00712505">
            <w:pPr>
              <w:pStyle w:val="NormalWeb"/>
              <w:spacing w:before="0" w:after="0"/>
            </w:pPr>
            <w:r>
              <w:rPr>
                <w:rFonts w:ascii="Arial" w:hAnsi="Arial" w:cs="Arial"/>
                <w:b/>
                <w:bCs/>
                <w:color w:val="FFFF00"/>
                <w:sz w:val="10"/>
                <w:szCs w:val="10"/>
              </w:rPr>
              <w:t>ЖОВТИЙ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01B04" w14:textId="65C2A3C0" w:rsidR="00712505" w:rsidRDefault="00712505">
            <w:pPr>
              <w:pStyle w:val="NormalWeb"/>
              <w:spacing w:before="0" w:after="0"/>
            </w:pPr>
            <w:r>
              <w:rPr>
                <w:rFonts w:ascii="Arial" w:hAnsi="Arial" w:cs="Arial"/>
                <w:color w:val="000000"/>
                <w:sz w:val="11"/>
                <w:szCs w:val="11"/>
              </w:rPr>
              <w:t>HDV Стандартний зразок, СЗ 3, (Quantification Standart 3) (10</w:t>
            </w:r>
            <w:r>
              <w:rPr>
                <w:rFonts w:ascii="Arial" w:hAnsi="Arial" w:cs="Arial"/>
                <w:color w:val="000000"/>
                <w:sz w:val="11"/>
                <w:szCs w:val="11"/>
                <w:vertAlign w:val="superscript"/>
              </w:rPr>
              <w:t>5</w:t>
            </w:r>
            <w:r>
              <w:rPr>
                <w:rFonts w:ascii="Arial" w:hAnsi="Arial" w:cs="Arial"/>
                <w:color w:val="000000"/>
                <w:sz w:val="11"/>
                <w:szCs w:val="11"/>
              </w:rPr>
              <w:t xml:space="preserve"> МО/мл)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892AEB"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1403145"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6AEEADF"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F755FCD" w14:textId="77777777" w:rsidR="00712505" w:rsidRDefault="00712505">
            <w:pPr>
              <w:pStyle w:val="NormalWeb"/>
              <w:spacing w:before="0" w:after="0"/>
            </w:pPr>
            <w:r>
              <w:rPr>
                <w:rFonts w:ascii="Arial" w:hAnsi="Arial" w:cs="Arial"/>
                <w:color w:val="000000"/>
                <w:sz w:val="11"/>
                <w:szCs w:val="11"/>
              </w:rPr>
              <w:t>100 мкл</w:t>
            </w:r>
          </w:p>
        </w:tc>
      </w:tr>
      <w:tr w:rsidR="00712505" w14:paraId="12A09A58" w14:textId="77777777" w:rsidTr="00712505">
        <w:trPr>
          <w:trHeight w:val="5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5DDA0" w14:textId="77777777" w:rsidR="00712505" w:rsidRDefault="00712505">
            <w:pPr>
              <w:pStyle w:val="NormalWeb"/>
              <w:spacing w:before="0" w:after="0"/>
              <w:jc w:val="both"/>
            </w:pPr>
            <w:r>
              <w:rPr>
                <w:rFonts w:ascii="Arial" w:hAnsi="Arial" w:cs="Arial"/>
                <w:b/>
                <w:bCs/>
                <w:color w:val="000000"/>
                <w:sz w:val="11"/>
                <w:szCs w:val="11"/>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AC44161" w14:textId="77777777" w:rsidR="00712505" w:rsidRDefault="00712505">
            <w:pPr>
              <w:pStyle w:val="NormalWeb"/>
              <w:spacing w:before="0" w:after="0"/>
            </w:pPr>
            <w:r>
              <w:rPr>
                <w:rFonts w:ascii="Arial" w:hAnsi="Arial" w:cs="Arial"/>
                <w:b/>
                <w:bCs/>
                <w:color w:val="FFFF00"/>
                <w:sz w:val="10"/>
                <w:szCs w:val="10"/>
              </w:rPr>
              <w:t>ЖОВТИЙ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0D02A1" w14:textId="3A524DDF" w:rsidR="00712505" w:rsidRDefault="00712505">
            <w:pPr>
              <w:pStyle w:val="NormalWeb"/>
              <w:spacing w:before="0" w:after="0"/>
            </w:pPr>
            <w:r>
              <w:rPr>
                <w:rFonts w:ascii="Arial" w:hAnsi="Arial" w:cs="Arial"/>
                <w:color w:val="000000"/>
                <w:sz w:val="11"/>
                <w:szCs w:val="11"/>
              </w:rPr>
              <w:t>HDV Стандартний зразок, СЗ 4 (Quantification Standart 4) (10</w:t>
            </w:r>
            <w:r>
              <w:rPr>
                <w:rFonts w:ascii="Arial" w:hAnsi="Arial" w:cs="Arial"/>
                <w:color w:val="000000"/>
                <w:sz w:val="11"/>
                <w:szCs w:val="11"/>
                <w:vertAlign w:val="superscript"/>
              </w:rPr>
              <w:t>4</w:t>
            </w:r>
            <w:r>
              <w:rPr>
                <w:rFonts w:ascii="Arial" w:hAnsi="Arial" w:cs="Arial"/>
                <w:color w:val="000000"/>
                <w:sz w:val="11"/>
                <w:szCs w:val="11"/>
              </w:rPr>
              <w:t xml:space="preserve"> МО/мл)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2A8C8B"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75E70DC"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D1C82E2"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9D60593" w14:textId="77777777" w:rsidR="00712505" w:rsidRDefault="00712505">
            <w:pPr>
              <w:pStyle w:val="NormalWeb"/>
              <w:spacing w:before="0" w:after="0"/>
            </w:pPr>
            <w:r>
              <w:rPr>
                <w:rFonts w:ascii="Arial" w:hAnsi="Arial" w:cs="Arial"/>
                <w:color w:val="000000"/>
                <w:sz w:val="11"/>
                <w:szCs w:val="11"/>
              </w:rPr>
              <w:t>100 мкл</w:t>
            </w:r>
          </w:p>
        </w:tc>
      </w:tr>
      <w:tr w:rsidR="00712505" w14:paraId="47913DCD" w14:textId="77777777" w:rsidTr="00712505">
        <w:trPr>
          <w:trHeight w:val="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4DCF73" w14:textId="77777777" w:rsidR="00712505" w:rsidRDefault="00712505">
            <w:pPr>
              <w:pStyle w:val="NormalWeb"/>
              <w:spacing w:before="0" w:after="0"/>
              <w:jc w:val="both"/>
            </w:pPr>
            <w:r>
              <w:rPr>
                <w:rFonts w:ascii="Arial" w:hAnsi="Arial" w:cs="Arial"/>
                <w:b/>
                <w:bCs/>
                <w:color w:val="000000"/>
                <w:sz w:val="11"/>
                <w:szCs w:val="11"/>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21C526E" w14:textId="77777777" w:rsidR="00712505" w:rsidRDefault="00712505">
            <w:pPr>
              <w:pStyle w:val="NormalWeb"/>
              <w:spacing w:before="0" w:after="0"/>
            </w:pPr>
            <w:r>
              <w:rPr>
                <w:rFonts w:ascii="Arial" w:hAnsi="Arial" w:cs="Arial"/>
                <w:b/>
                <w:bCs/>
                <w:color w:val="AEAAAA"/>
                <w:sz w:val="10"/>
                <w:szCs w:val="10"/>
              </w:rPr>
              <w:t>БІЛИЙ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933620" w14:textId="473EFEE2" w:rsidR="00712505" w:rsidRDefault="00712505">
            <w:pPr>
              <w:pStyle w:val="NormalWeb"/>
              <w:spacing w:before="0" w:after="0"/>
            </w:pPr>
            <w:r>
              <w:rPr>
                <w:rFonts w:ascii="Arial" w:hAnsi="Arial" w:cs="Arial"/>
                <w:color w:val="000000"/>
                <w:sz w:val="11"/>
                <w:szCs w:val="11"/>
              </w:rPr>
              <w:t>HDV Негативний контрольний зразок, НКЗ (Negative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90669A"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BBD2140"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1B15F1B" w14:textId="77777777" w:rsidR="00712505" w:rsidRDefault="00712505">
            <w:pPr>
              <w:pStyle w:val="NormalWeb"/>
              <w:spacing w:before="0" w:after="0"/>
            </w:pPr>
            <w:r>
              <w:rPr>
                <w:rFonts w:ascii="Arial" w:hAnsi="Arial" w:cs="Arial"/>
                <w:color w:val="000000"/>
                <w:sz w:val="11"/>
                <w:szCs w:val="11"/>
              </w:rPr>
              <w:t>100 мкл</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9A53E4" w14:textId="77777777" w:rsidR="00712505" w:rsidRDefault="00712505">
            <w:pPr>
              <w:pStyle w:val="NormalWeb"/>
              <w:spacing w:before="0" w:after="0"/>
            </w:pPr>
            <w:r>
              <w:rPr>
                <w:rFonts w:ascii="Arial" w:hAnsi="Arial" w:cs="Arial"/>
                <w:color w:val="000000"/>
                <w:sz w:val="11"/>
                <w:szCs w:val="11"/>
              </w:rPr>
              <w:t>100 мкл</w:t>
            </w:r>
          </w:p>
        </w:tc>
      </w:tr>
    </w:tbl>
    <w:p w14:paraId="59CDC2E4" w14:textId="77777777" w:rsidR="00712505" w:rsidRDefault="00712505" w:rsidP="00712505">
      <w:pPr>
        <w:pStyle w:val="NormalWeb"/>
        <w:spacing w:before="0" w:after="0"/>
        <w:jc w:val="both"/>
        <w:rPr>
          <w:rFonts w:ascii="Arial" w:hAnsi="Arial" w:cs="Arial"/>
          <w:b/>
          <w:bCs/>
          <w:color w:val="000000"/>
          <w:sz w:val="16"/>
          <w:szCs w:val="16"/>
        </w:rPr>
      </w:pPr>
    </w:p>
    <w:p w14:paraId="5E350E8C" w14:textId="02823F94" w:rsidR="00712505" w:rsidRDefault="00712505" w:rsidP="00712505">
      <w:pPr>
        <w:pStyle w:val="NormalWeb"/>
        <w:spacing w:before="0" w:after="0"/>
        <w:jc w:val="both"/>
      </w:pPr>
      <w:r>
        <w:rPr>
          <w:rFonts w:ascii="Arial" w:hAnsi="Arial" w:cs="Arial"/>
          <w:b/>
          <w:bCs/>
          <w:color w:val="000000"/>
          <w:sz w:val="16"/>
          <w:szCs w:val="16"/>
        </w:rPr>
        <w:t>Транспортування, зберігання та стабільність</w:t>
      </w:r>
    </w:p>
    <w:p w14:paraId="10A2A9CE" w14:textId="45BA9287" w:rsidR="00712505" w:rsidRDefault="00712505" w:rsidP="00712505">
      <w:pPr>
        <w:pStyle w:val="NormalWeb"/>
        <w:spacing w:before="0" w:after="0"/>
        <w:jc w:val="both"/>
        <w:rPr>
          <w:rFonts w:ascii="Arial" w:hAnsi="Arial" w:cs="Arial"/>
          <w:color w:val="000000"/>
          <w:sz w:val="12"/>
          <w:szCs w:val="12"/>
        </w:rPr>
      </w:pPr>
      <w:r>
        <w:rPr>
          <w:rFonts w:ascii="Arial" w:hAnsi="Arial" w:cs="Arial"/>
          <w:color w:val="000000"/>
          <w:sz w:val="12"/>
          <w:szCs w:val="12"/>
        </w:rPr>
        <w:t>Набори постачаються в замороженому вигляді. Усі компоненти набору RevoDx HDV qPCR Kit слід зберігати при температурі від -25°C до -15°C. Слід уникати зберігання при більш високих температурах. За умов належного зберігання всі компоненти набору залишаються стабільними до закінчення терміну придатності, вказаного на етикетці продукту. Реагент HDV RM-1 та RM-2 не можна заморожувати-розморожувати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p w14:paraId="47B15575" w14:textId="77777777" w:rsidR="00712505" w:rsidRDefault="00712505" w:rsidP="00712505">
      <w:pPr>
        <w:pStyle w:val="NormalWeb"/>
        <w:spacing w:before="0" w:after="0"/>
        <w:jc w:val="both"/>
      </w:pPr>
    </w:p>
    <w:p w14:paraId="4B590D0A" w14:textId="77777777" w:rsidR="00712505" w:rsidRDefault="00712505" w:rsidP="00712505">
      <w:pPr>
        <w:pStyle w:val="NormalWeb"/>
        <w:spacing w:before="0" w:after="0"/>
        <w:jc w:val="both"/>
      </w:pPr>
      <w:r>
        <w:rPr>
          <w:rFonts w:ascii="Arial" w:hAnsi="Arial" w:cs="Arial"/>
          <w:b/>
          <w:bCs/>
          <w:color w:val="000000"/>
          <w:sz w:val="16"/>
          <w:szCs w:val="16"/>
        </w:rPr>
        <w:t>Передбачене використання</w:t>
      </w:r>
    </w:p>
    <w:p w14:paraId="3256243B" w14:textId="1A6FA457" w:rsidR="00712505" w:rsidRDefault="00712505" w:rsidP="00712505">
      <w:pPr>
        <w:pStyle w:val="NormalWeb"/>
        <w:spacing w:before="0" w:after="0"/>
        <w:jc w:val="both"/>
      </w:pPr>
      <w:r>
        <w:rPr>
          <w:rFonts w:ascii="Arial" w:hAnsi="Arial" w:cs="Arial"/>
          <w:color w:val="000000"/>
          <w:sz w:val="12"/>
          <w:szCs w:val="12"/>
        </w:rPr>
        <w:t xml:space="preserve">RevoDx HDV qPCR Kit — це набір реагентів для кількісного визначення РНК вірусу гепатиту D людини у сироватці або плазмі крові людини (EDTA) методом ПЛР у реальному часу. Призначений для </w:t>
      </w:r>
      <w:r>
        <w:rPr>
          <w:rFonts w:ascii="Arial" w:hAnsi="Arial" w:cs="Arial"/>
          <w:i/>
          <w:iCs/>
          <w:color w:val="000000"/>
          <w:sz w:val="12"/>
          <w:szCs w:val="12"/>
        </w:rPr>
        <w:t>in vitro</w:t>
      </w:r>
      <w:r>
        <w:rPr>
          <w:rFonts w:ascii="Arial" w:hAnsi="Arial" w:cs="Arial"/>
          <w:color w:val="000000"/>
          <w:sz w:val="12"/>
          <w:szCs w:val="12"/>
        </w:rPr>
        <w:t xml:space="preserve"> діагностики. Рекомендуємо використовувати з набором для екстракції вірусних нуклеїнових кислот RevoDx Viral Nucleic Acid Purification Kit. Набір може використовуватись з наступними приладами для ампліфікації у режимі реального часу: BIO-RAD CFX96, Applied Biosystems QuantStudio5, Tianlong Gentier 96 Real-Time PCR, а також приладами ДНК-технології серії ДТ (DT-prime, DT-lite), та аналогічними. </w:t>
      </w:r>
    </w:p>
    <w:p w14:paraId="2DB8BEFB" w14:textId="005F09EE" w:rsidR="00712505" w:rsidRDefault="00712505" w:rsidP="00712505">
      <w:pPr>
        <w:pStyle w:val="NormalWeb"/>
        <w:spacing w:before="0" w:after="0"/>
        <w:jc w:val="both"/>
      </w:pPr>
      <w:r>
        <w:rPr>
          <w:rFonts w:ascii="Arial" w:hAnsi="Arial" w:cs="Arial"/>
          <w:color w:val="000000"/>
          <w:sz w:val="12"/>
          <w:szCs w:val="12"/>
        </w:rPr>
        <w:t>Негативні результати тесту ПЛР не виключають можливості, що пацієнт є інфікованим вірусом гепатиту D, а тому не повинні використовуватись як єдине підгрунтя для прийняття рішення про подальші діагностику та лікування пацієнта. Негативні результати варто комбінувати з клінічною картиною, історією пацієнта, та епідеміологічною інформацією.</w:t>
      </w:r>
    </w:p>
    <w:p w14:paraId="23836AF8" w14:textId="3AA1CCA1" w:rsidR="00712505" w:rsidRDefault="00712505" w:rsidP="00712505">
      <w:pPr>
        <w:pStyle w:val="NormalWeb"/>
        <w:spacing w:before="0" w:after="0"/>
        <w:jc w:val="both"/>
      </w:pPr>
      <w:r>
        <w:rPr>
          <w:rFonts w:ascii="Arial" w:hAnsi="Arial" w:cs="Arial"/>
          <w:color w:val="000000"/>
          <w:sz w:val="12"/>
          <w:szCs w:val="12"/>
        </w:rPr>
        <w:t xml:space="preserve">Набір RevoDx HDV qPCR Kit 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Pr>
          <w:rFonts w:ascii="Arial" w:hAnsi="Arial" w:cs="Arial"/>
          <w:i/>
          <w:iCs/>
          <w:color w:val="000000"/>
          <w:sz w:val="12"/>
          <w:szCs w:val="12"/>
        </w:rPr>
        <w:t>in vitro</w:t>
      </w:r>
      <w:r>
        <w:rPr>
          <w:rFonts w:ascii="Arial" w:hAnsi="Arial" w:cs="Arial"/>
          <w:color w:val="000000"/>
          <w:sz w:val="12"/>
          <w:szCs w:val="12"/>
        </w:rPr>
        <w:t>.</w:t>
      </w:r>
    </w:p>
    <w:p w14:paraId="608F74EF" w14:textId="10B3A85C" w:rsidR="00712505" w:rsidRDefault="00712505" w:rsidP="00712505">
      <w:pPr>
        <w:pStyle w:val="NormalWeb"/>
        <w:spacing w:before="0" w:after="0"/>
        <w:jc w:val="both"/>
        <w:rPr>
          <w:rFonts w:ascii="Arial" w:hAnsi="Arial" w:cs="Arial"/>
          <w:color w:val="000000"/>
          <w:sz w:val="12"/>
          <w:szCs w:val="12"/>
        </w:rPr>
      </w:pPr>
      <w:r>
        <w:rPr>
          <w:rFonts w:ascii="Arial" w:hAnsi="Arial" w:cs="Arial"/>
          <w:color w:val="000000"/>
          <w:sz w:val="12"/>
          <w:szCs w:val="12"/>
        </w:rPr>
        <w:t>Набір RevoDx HDV qPCR Kit призначений для допомоги в лікуванні пацієнтів із хронічною інфекцією HDV та для формування стратегії противірусної терапії в поєднанні з усіма відповідними клінічними та лабораторними результатами. </w:t>
      </w:r>
    </w:p>
    <w:p w14:paraId="7D6C5945" w14:textId="77777777" w:rsidR="00712505" w:rsidRDefault="00712505" w:rsidP="00712505">
      <w:pPr>
        <w:pStyle w:val="NormalWeb"/>
        <w:spacing w:before="0" w:after="0"/>
        <w:jc w:val="both"/>
      </w:pPr>
    </w:p>
    <w:p w14:paraId="7A85DBD9" w14:textId="77777777" w:rsidR="00712505" w:rsidRDefault="00712505" w:rsidP="00712505">
      <w:pPr>
        <w:pStyle w:val="NormalWeb"/>
        <w:spacing w:before="0" w:after="0"/>
        <w:jc w:val="both"/>
      </w:pPr>
      <w:r>
        <w:rPr>
          <w:rFonts w:ascii="Arial" w:hAnsi="Arial" w:cs="Arial"/>
          <w:b/>
          <w:bCs/>
          <w:color w:val="000000"/>
          <w:sz w:val="16"/>
          <w:szCs w:val="16"/>
        </w:rPr>
        <w:t>Обмеження щодо використання набору</w:t>
      </w:r>
    </w:p>
    <w:p w14:paraId="7C500AAA"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Використовувати лише за призначенням</w:t>
      </w:r>
    </w:p>
    <w:p w14:paraId="25B61F42" w14:textId="6643969B"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RevoDx HDV qPCR Kit призначений лише для дослідницького використання</w:t>
      </w:r>
    </w:p>
    <w:p w14:paraId="56D9F86C" w14:textId="0D284CD4"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RevoDx HDV qPCR Kit не призначений для скринінгу крові та продуктів крові на наявність РНК HDV або для підтвердження діагнозу інфекції HDV </w:t>
      </w:r>
    </w:p>
    <w:p w14:paraId="031C3216" w14:textId="5F2CDC8B"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Потенційні мутації в цільових ділянках генів HDV, що покриваються олігонуклеотидами набору, можуть призвести до хибнонегативних результатів тестування.</w:t>
      </w:r>
    </w:p>
    <w:p w14:paraId="6BBA2A37"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Набір валідований для використання з сироваткою або плазмою крові людини, зібраною в антикоагулянті EDTA. Тестування з іншими типами зразків може призвести до неточних результатів.</w:t>
      </w:r>
    </w:p>
    <w:p w14:paraId="5FF270F9"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Зразки плазми або сироватки крові, обробленої гепарином, непридатні для використання з набором.</w:t>
      </w:r>
    </w:p>
    <w:p w14:paraId="72E4EE13"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Набір валідований для використання з набором для виділення вірусних нуклеїнових кислот RevoDx Viral Nucleic Acid Purification Kit. Використання інших наборів для екстракції може негативно вплинути на робочі характеристики набору.</w:t>
      </w:r>
    </w:p>
    <w:p w14:paraId="538E4523"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Інгібітори ПЛР в елюатах можуть призвести до хибнонегативних або невалідних результатів тесту.</w:t>
      </w:r>
    </w:p>
    <w:p w14:paraId="13FF41D5"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Набір валідовано з використанням приладів для ампліфікацї BIO-RAD CFX96 та Tianlong Gentier 96. При використанні з іншими приладами характеристики набору можуть відрізнятися. </w:t>
      </w:r>
    </w:p>
    <w:p w14:paraId="428D545B"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42EA07F1"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Набір призначений для професійного використання кваліфікованим персоналом, що пройшов відповідне навчання. </w:t>
      </w:r>
    </w:p>
    <w:p w14:paraId="273F7D12" w14:textId="76833C3C"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RevoDx HDV qPCR Kit Kit призначений для допомоги в лікуванні пацієнтів із хронічною інфекцією HDV та для формування стратегії противірусної терапії в поєднанні з усіма відповідними клінічними та лабораторними результатами.</w:t>
      </w:r>
    </w:p>
    <w:p w14:paraId="49ADF12F"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Дотримуйтеся інструкцій з використання до наборів для отримання оптимальних результатів ПЛР.</w:t>
      </w:r>
    </w:p>
    <w:p w14:paraId="310A6327" w14:textId="77777777" w:rsidR="00712505" w:rsidRDefault="00712505" w:rsidP="00712505">
      <w:pPr>
        <w:pStyle w:val="NormalWeb"/>
        <w:numPr>
          <w:ilvl w:val="0"/>
          <w:numId w:val="9"/>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Не використовуйте набір після закінчення терміну придатності. Компоненти набору з різних серій не можна змішувати.</w:t>
      </w:r>
    </w:p>
    <w:p w14:paraId="290B9994" w14:textId="77777777" w:rsidR="00712505" w:rsidRDefault="00712505" w:rsidP="00712505">
      <w:pPr>
        <w:pStyle w:val="NormalWeb"/>
        <w:spacing w:before="0" w:after="0"/>
        <w:jc w:val="both"/>
        <w:rPr>
          <w:rFonts w:ascii="Arial" w:hAnsi="Arial" w:cs="Arial"/>
          <w:b/>
          <w:bCs/>
          <w:color w:val="000000"/>
          <w:sz w:val="16"/>
          <w:szCs w:val="16"/>
        </w:rPr>
      </w:pPr>
    </w:p>
    <w:p w14:paraId="40884324" w14:textId="77D45D48" w:rsidR="00712505" w:rsidRDefault="00712505" w:rsidP="00712505">
      <w:pPr>
        <w:pStyle w:val="NormalWeb"/>
        <w:spacing w:before="0" w:after="0"/>
        <w:jc w:val="both"/>
      </w:pPr>
      <w:r>
        <w:rPr>
          <w:rFonts w:ascii="Arial" w:hAnsi="Arial" w:cs="Arial"/>
          <w:b/>
          <w:bCs/>
          <w:color w:val="000000"/>
          <w:sz w:val="16"/>
          <w:szCs w:val="16"/>
        </w:rPr>
        <w:t>Опис продукту</w:t>
      </w:r>
    </w:p>
    <w:p w14:paraId="009B38E2" w14:textId="77777777" w:rsidR="00712505" w:rsidRDefault="00712505" w:rsidP="00712505">
      <w:pPr>
        <w:pStyle w:val="NormalWeb"/>
        <w:spacing w:before="0" w:after="0"/>
        <w:jc w:val="both"/>
      </w:pPr>
      <w:r>
        <w:rPr>
          <w:rFonts w:ascii="Arial" w:hAnsi="Arial" w:cs="Arial"/>
          <w:color w:val="000000"/>
          <w:sz w:val="12"/>
          <w:szCs w:val="12"/>
        </w:rPr>
        <w:t xml:space="preserve">RevoDx HDV qPCR Kit — це набір для аналізу методом одностадійної РЧ-ПЛР (або ПЛР у реальному часі) зі зворотною транскрипцією. При цьому спочатку на матриці РНК здійснюється зворотна транскрипція з утворенням комплементарних ланцюгів ДНК (кДНК), а потім відбувається ампліфікація кДНК за допомогою фермента ДНК-полімерази. Під час реплікації кДНК у ході ПЛР, мічений флуоресцентним барвником зонд гібридизується з ДНК-матрицею і руйнується 5'-3' ендонуклеазною активністю ДНК-полімерази Thermus aquaticus (Taq) в міру подовження праймера ПЛР. Зонд розщеплюється лише тоді, коли відбувається реплікація кДНК,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 Графік (стандартна крива), що відображує залежність порогового циклу Ct (по осі Y) від логарифму кількості копій НК Стандартних зразків 1-4 (по осі Х), є прямою лінією. Кількісне визначення мішені в досліджуваних зразках здійснюється шляхом </w:t>
      </w:r>
      <w:r>
        <w:rPr>
          <w:rFonts w:ascii="Arial" w:hAnsi="Arial" w:cs="Arial"/>
          <w:color w:val="000000"/>
          <w:sz w:val="12"/>
          <w:szCs w:val="12"/>
        </w:rPr>
        <w:t>вимірювання Ct і використання стандартної кривої для визначення вихідної кількості копій. ПЛР-тест на HDV  використовує зовнішні стандартні зразки для обчислення кількісних результатів. Для контролю якості екстракції нуклеїнових кислот та проходження ампліфікації в наборі використовується внутрішній контрольний зразок BK. Цільова область розташована в 5'- нетрансльованій області (UTR) геному HDV. Концентрація РНК HDV зазначається в міжнародних одиницях/мл (МО/мл).</w:t>
      </w:r>
    </w:p>
    <w:p w14:paraId="3F37DF86" w14:textId="77777777" w:rsidR="00712505" w:rsidRDefault="00712505" w:rsidP="00712505">
      <w:pPr>
        <w:pStyle w:val="NormalWeb"/>
        <w:spacing w:before="0" w:after="0"/>
        <w:jc w:val="both"/>
      </w:pPr>
    </w:p>
    <w:p w14:paraId="1009C612" w14:textId="5DE1EC6C" w:rsidR="00712505" w:rsidRDefault="00712505" w:rsidP="00712505">
      <w:pPr>
        <w:pStyle w:val="NormalWeb"/>
        <w:spacing w:before="0" w:after="0"/>
        <w:jc w:val="both"/>
      </w:pPr>
      <w:r>
        <w:rPr>
          <w:rFonts w:ascii="Arial" w:hAnsi="Arial" w:cs="Arial"/>
          <w:b/>
          <w:bCs/>
          <w:color w:val="000000"/>
          <w:sz w:val="16"/>
          <w:szCs w:val="16"/>
        </w:rPr>
        <w:t>Прилади</w:t>
      </w:r>
    </w:p>
    <w:p w14:paraId="620069AB" w14:textId="67771C11" w:rsidR="00712505" w:rsidRDefault="00712505" w:rsidP="00712505">
      <w:pPr>
        <w:pStyle w:val="NormalWeb"/>
        <w:spacing w:before="0" w:after="0"/>
        <w:jc w:val="both"/>
      </w:pPr>
      <w:r>
        <w:rPr>
          <w:rFonts w:ascii="Arial" w:hAnsi="Arial" w:cs="Arial"/>
          <w:color w:val="000000"/>
          <w:sz w:val="12"/>
          <w:szCs w:val="12"/>
        </w:rPr>
        <w:t>Набір RevoDx HDV qPCR Kit можна використовувати із ампліфікаторами для ПЛР у реальному часі BIO-RAD CFX96, Tianlong Gentier 96, Applied Biosystems QuantStudio5, а також приладами ДНК-технології серії ДТ (DT-prime, DT-lite). Але RevoDx HDV qPCR Kit також може бути сумісним з більшістю ампліфікаторів для ПЛР у реальному часі з каналами FAM і HEX</w:t>
      </w:r>
    </w:p>
    <w:p w14:paraId="32A8F936" w14:textId="77777777" w:rsidR="0001521E" w:rsidRDefault="0001521E" w:rsidP="00712505">
      <w:pPr>
        <w:pStyle w:val="NormalWeb"/>
        <w:spacing w:before="0" w:after="0"/>
        <w:jc w:val="both"/>
        <w:rPr>
          <w:rFonts w:ascii="Arial" w:hAnsi="Arial" w:cs="Arial"/>
          <w:b/>
          <w:bCs/>
          <w:color w:val="000000"/>
          <w:sz w:val="16"/>
          <w:szCs w:val="16"/>
        </w:rPr>
      </w:pPr>
    </w:p>
    <w:p w14:paraId="4697026B" w14:textId="06C44573" w:rsidR="00712505" w:rsidRDefault="00712505" w:rsidP="00712505">
      <w:pPr>
        <w:pStyle w:val="NormalWeb"/>
        <w:spacing w:before="0" w:after="0"/>
        <w:jc w:val="both"/>
      </w:pPr>
      <w:r>
        <w:rPr>
          <w:rFonts w:ascii="Arial" w:hAnsi="Arial" w:cs="Arial"/>
          <w:b/>
          <w:bCs/>
          <w:color w:val="000000"/>
          <w:sz w:val="16"/>
          <w:szCs w:val="16"/>
        </w:rPr>
        <w:t>Загальний опис</w:t>
      </w:r>
    </w:p>
    <w:p w14:paraId="4D601B4A" w14:textId="6401A56A" w:rsidR="0001521E" w:rsidRPr="0001521E" w:rsidRDefault="0001521E" w:rsidP="0001521E">
      <w:pPr>
        <w:spacing w:after="0"/>
        <w:jc w:val="both"/>
        <w:rPr>
          <w:rFonts w:ascii="Arial" w:eastAsia="Tahoma" w:hAnsi="Arial" w:cs="Arial"/>
          <w:color w:val="000000"/>
          <w:kern w:val="3"/>
          <w:sz w:val="12"/>
          <w:szCs w:val="12"/>
          <w:lang w:eastAsia="zh-CN" w:bidi="hi-IN"/>
        </w:rPr>
      </w:pPr>
      <w:r w:rsidRPr="0001521E">
        <w:rPr>
          <w:rFonts w:ascii="Arial" w:eastAsia="Tahoma" w:hAnsi="Arial" w:cs="Arial"/>
          <w:color w:val="000000"/>
          <w:kern w:val="3"/>
          <w:sz w:val="12"/>
          <w:szCs w:val="12"/>
          <w:lang w:eastAsia="zh-CN" w:bidi="hi-IN"/>
        </w:rPr>
        <w:t xml:space="preserve">Гепатит D, також відомий як «дельта-гепатит», — це інфекція печінки, спричинена вірусом гепатиту D (HDV). Гепатит D виникає лише у людей, які також інфіковані вірусом гепатиту B. Гепатит D поширюється, коли кров або інші рідини організму людини, інфікованої вірусом, потрапляють в організм людини, яка не інфікована. Гепатит D може бути гострою короткочасною інфекцією або стати тривалою хронічною інфекцією. Гепатит D може викликати серйозні симптоми та серйозне захворювання, яке може призвести до  </w:t>
      </w:r>
      <w:r>
        <w:rPr>
          <w:rFonts w:ascii="Arial" w:eastAsia="Tahoma" w:hAnsi="Arial" w:cs="Arial"/>
          <w:color w:val="000000"/>
          <w:kern w:val="3"/>
          <w:sz w:val="12"/>
          <w:szCs w:val="12"/>
          <w:lang w:val="uk-UA" w:eastAsia="zh-CN" w:bidi="hi-IN"/>
        </w:rPr>
        <w:t>хронічного</w:t>
      </w:r>
      <w:r w:rsidRPr="0001521E">
        <w:rPr>
          <w:rFonts w:ascii="Arial" w:eastAsia="Tahoma" w:hAnsi="Arial" w:cs="Arial"/>
          <w:color w:val="000000"/>
          <w:kern w:val="3"/>
          <w:sz w:val="12"/>
          <w:szCs w:val="12"/>
          <w:lang w:eastAsia="zh-CN" w:bidi="hi-IN"/>
        </w:rPr>
        <w:t xml:space="preserve"> печінки та навіть смерті (1).</w:t>
      </w:r>
    </w:p>
    <w:p w14:paraId="7B03D287" w14:textId="2E33BA89" w:rsidR="0001521E" w:rsidRPr="0001521E" w:rsidRDefault="0001521E" w:rsidP="0001521E">
      <w:pPr>
        <w:spacing w:after="0"/>
        <w:jc w:val="both"/>
        <w:rPr>
          <w:rFonts w:ascii="Arial" w:eastAsia="Tahoma" w:hAnsi="Arial" w:cs="Arial"/>
          <w:color w:val="000000"/>
          <w:kern w:val="3"/>
          <w:sz w:val="12"/>
          <w:szCs w:val="12"/>
          <w:lang w:eastAsia="zh-CN" w:bidi="hi-IN"/>
        </w:rPr>
      </w:pPr>
      <w:r w:rsidRPr="0001521E">
        <w:rPr>
          <w:rFonts w:ascii="Arial" w:eastAsia="Tahoma" w:hAnsi="Arial" w:cs="Arial"/>
          <w:color w:val="000000"/>
          <w:kern w:val="3"/>
          <w:sz w:val="12"/>
          <w:szCs w:val="12"/>
          <w:lang w:eastAsia="zh-CN" w:bidi="hi-IN"/>
        </w:rPr>
        <w:t>Було підраховано, що вірус гепатиту D (HDV) вражає майже 5% людей у всьому світі, які мають хронічну інфекцію вірусного гепатиту B (HBV), і що супутня інфекція HDV може пояснити приблизно 1 із 5 випадків захворювання печінки та раку печінки у людей з інфекцією HBV (2).</w:t>
      </w:r>
    </w:p>
    <w:p w14:paraId="2F8634AC" w14:textId="5CB06D6B" w:rsidR="00712505" w:rsidRDefault="0001521E" w:rsidP="0001521E">
      <w:pPr>
        <w:spacing w:after="0"/>
        <w:jc w:val="both"/>
        <w:rPr>
          <w:rFonts w:ascii="Arial" w:eastAsia="Tahoma" w:hAnsi="Arial" w:cs="Arial"/>
          <w:color w:val="000000"/>
          <w:kern w:val="3"/>
          <w:sz w:val="12"/>
          <w:szCs w:val="12"/>
          <w:lang w:eastAsia="zh-CN" w:bidi="hi-IN"/>
        </w:rPr>
      </w:pPr>
      <w:r w:rsidRPr="0001521E">
        <w:rPr>
          <w:rFonts w:ascii="Arial" w:eastAsia="Tahoma" w:hAnsi="Arial" w:cs="Arial"/>
          <w:color w:val="000000"/>
          <w:kern w:val="3"/>
          <w:sz w:val="12"/>
          <w:szCs w:val="12"/>
          <w:lang w:eastAsia="zh-CN" w:bidi="hi-IN"/>
        </w:rPr>
        <w:t>HDV наразі є найменшим вірусом, здатним інфікувати людей, з діаметром частинок 36 нм і геномом лише близько 1,7 кб, який може кодувати дві форми антигену гепатиту D (HDAg), а саме малий HDAg (S-HDAg) і великий HDAg (L-HDAg) (3).</w:t>
      </w:r>
    </w:p>
    <w:p w14:paraId="22E23171" w14:textId="77777777" w:rsidR="0001521E" w:rsidRDefault="0001521E" w:rsidP="0001521E">
      <w:pPr>
        <w:spacing w:after="0"/>
      </w:pPr>
    </w:p>
    <w:p w14:paraId="4A9F6946" w14:textId="77777777" w:rsidR="00712505" w:rsidRDefault="00712505" w:rsidP="00712505">
      <w:pPr>
        <w:pStyle w:val="NormalWeb"/>
        <w:spacing w:before="0" w:after="0"/>
        <w:jc w:val="both"/>
      </w:pPr>
      <w:r>
        <w:rPr>
          <w:rFonts w:ascii="Arial" w:hAnsi="Arial" w:cs="Arial"/>
          <w:b/>
          <w:bCs/>
          <w:color w:val="000000"/>
          <w:sz w:val="12"/>
          <w:szCs w:val="12"/>
        </w:rPr>
        <w:t>Список літератури</w:t>
      </w:r>
    </w:p>
    <w:p w14:paraId="77ADCD2F" w14:textId="0B77806A" w:rsidR="0001521E" w:rsidRPr="0001521E" w:rsidRDefault="0001521E" w:rsidP="0001521E">
      <w:pPr>
        <w:suppressAutoHyphens/>
        <w:autoSpaceDN w:val="0"/>
        <w:spacing w:after="0" w:line="240" w:lineRule="auto"/>
        <w:jc w:val="both"/>
        <w:textAlignment w:val="baseline"/>
        <w:rPr>
          <w:rFonts w:ascii="Arial" w:eastAsia="SimSun" w:hAnsi="Arial" w:cs="Arial"/>
          <w:kern w:val="3"/>
          <w:sz w:val="10"/>
          <w:szCs w:val="10"/>
          <w:lang w:eastAsia="zh-CN"/>
        </w:rPr>
      </w:pPr>
      <w:r w:rsidRPr="0001521E">
        <w:rPr>
          <w:rFonts w:ascii="Arial" w:eastAsia="SimSun" w:hAnsi="Arial" w:cs="Arial"/>
          <w:kern w:val="3"/>
          <w:sz w:val="10"/>
          <w:szCs w:val="10"/>
          <w:lang w:eastAsia="zh-CN"/>
        </w:rPr>
        <w:t>1. https://www.cdc.gov/hepatitis/hdv/index.htm</w:t>
      </w:r>
    </w:p>
    <w:p w14:paraId="61A57F2E" w14:textId="77777777" w:rsidR="0001521E" w:rsidRPr="0001521E" w:rsidRDefault="0001521E" w:rsidP="0001521E">
      <w:pPr>
        <w:suppressAutoHyphens/>
        <w:autoSpaceDN w:val="0"/>
        <w:spacing w:after="0" w:line="240" w:lineRule="auto"/>
        <w:jc w:val="both"/>
        <w:textAlignment w:val="baseline"/>
        <w:rPr>
          <w:rFonts w:ascii="Arial" w:eastAsia="SimSun" w:hAnsi="Arial" w:cs="Arial"/>
          <w:kern w:val="3"/>
          <w:sz w:val="10"/>
          <w:szCs w:val="10"/>
          <w:lang w:eastAsia="zh-CN"/>
        </w:rPr>
      </w:pPr>
      <w:r w:rsidRPr="0001521E">
        <w:rPr>
          <w:rFonts w:ascii="Arial" w:eastAsia="SimSun" w:hAnsi="Arial" w:cs="Arial"/>
          <w:kern w:val="3"/>
          <w:sz w:val="10"/>
          <w:szCs w:val="10"/>
          <w:lang w:eastAsia="zh-CN"/>
        </w:rPr>
        <w:t>2. https://www.who.int/news-room/fact-sheets/detail/hepatitis-d</w:t>
      </w:r>
    </w:p>
    <w:p w14:paraId="250CF256" w14:textId="77777777" w:rsidR="0001521E" w:rsidRPr="00B465F4" w:rsidRDefault="0001521E" w:rsidP="0001521E">
      <w:pPr>
        <w:suppressAutoHyphens/>
        <w:autoSpaceDN w:val="0"/>
        <w:spacing w:after="0" w:line="240" w:lineRule="auto"/>
        <w:jc w:val="both"/>
        <w:textAlignment w:val="baseline"/>
        <w:rPr>
          <w:rFonts w:ascii="Arial" w:eastAsia="SimSun" w:hAnsi="Arial" w:cs="Arial"/>
          <w:kern w:val="3"/>
          <w:sz w:val="10"/>
          <w:szCs w:val="10"/>
          <w:lang w:val="en-US" w:eastAsia="zh-CN"/>
        </w:rPr>
      </w:pPr>
      <w:r w:rsidRPr="00B465F4">
        <w:rPr>
          <w:rFonts w:ascii="Arial" w:eastAsia="SimSun" w:hAnsi="Arial" w:cs="Arial"/>
          <w:kern w:val="3"/>
          <w:sz w:val="10"/>
          <w:szCs w:val="10"/>
          <w:lang w:val="en-US" w:eastAsia="zh-CN"/>
        </w:rPr>
        <w:t xml:space="preserve">3. </w:t>
      </w:r>
      <w:r w:rsidRPr="003B39E7">
        <w:rPr>
          <w:rFonts w:ascii="Arial" w:eastAsia="SimSun" w:hAnsi="Arial" w:cs="Arial"/>
          <w:kern w:val="3"/>
          <w:sz w:val="10"/>
          <w:szCs w:val="10"/>
          <w:lang w:val="en-US" w:eastAsia="zh-CN"/>
        </w:rPr>
        <w:t>Chen, LY., Pang, XY., Goyal, H. et al. Hepatitis D: challenges in the estimation of true prevalence and laboratory diagnosis. Gut Pathog 13, 66 (2021).</w:t>
      </w:r>
    </w:p>
    <w:p w14:paraId="036C10A0" w14:textId="7CB992EC" w:rsidR="00712505" w:rsidRDefault="00712505" w:rsidP="0001521E">
      <w:pPr>
        <w:pStyle w:val="NormalWeb"/>
        <w:spacing w:before="0" w:after="0"/>
        <w:jc w:val="both"/>
      </w:pPr>
    </w:p>
    <w:p w14:paraId="63C66C97" w14:textId="77777777" w:rsidR="00712505" w:rsidRDefault="00712505" w:rsidP="00712505">
      <w:pPr>
        <w:pStyle w:val="NormalWeb"/>
        <w:spacing w:before="0" w:after="0"/>
        <w:jc w:val="both"/>
      </w:pPr>
      <w:r>
        <w:rPr>
          <w:rFonts w:ascii="Arial" w:hAnsi="Arial" w:cs="Arial"/>
          <w:b/>
          <w:bCs/>
          <w:color w:val="000000"/>
          <w:sz w:val="16"/>
          <w:szCs w:val="16"/>
        </w:rPr>
        <w:t>Інформація про безпеку</w:t>
      </w:r>
    </w:p>
    <w:p w14:paraId="4E40CBF9"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Клінічні зразки слід розглядати як потенційно інфекційні; з ними слід працювати в зоні біобезпеки 1-го або 2-го рівня, залежно від збудника інфекції.</w:t>
      </w:r>
    </w:p>
    <w:p w14:paraId="26DDF79C"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Усі отримані відходи слід вважати потенційно інфекційними. З ними слід поводитись та утилізувати відповідно до місцевих правил безпеки.</w:t>
      </w:r>
    </w:p>
    <w:p w14:paraId="2C70E195"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Уникайте будь-якого контакту шкіри з реагентами набору. У випадку контакту ретельно промити водою. </w:t>
      </w:r>
    </w:p>
    <w:p w14:paraId="018AD6AB"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Уникайте розбризкування та утворення аерозолів.</w:t>
      </w:r>
    </w:p>
    <w:p w14:paraId="465A00D0"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Після роботи із клінічними зразками та реагентами необхідно мити руки. </w:t>
      </w:r>
    </w:p>
    <w:p w14:paraId="05DE093A"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Інформацію стосовно хімічного складу та безпечності реагентів тощо (MSDS information) можна отримати від виробника чи його представника за запитом. </w:t>
      </w:r>
    </w:p>
    <w:p w14:paraId="3214B6F6"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При роботі в лабораторії використовувати ЗІЗ. </w:t>
      </w:r>
    </w:p>
    <w:p w14:paraId="5FBBBA61"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На початку та вкінці роботи дезінфікуйте усі робочі поверхні знезаражуючиими розчинами.</w:t>
      </w:r>
    </w:p>
    <w:p w14:paraId="3FEA123A"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Переконайтесь що усі розхідні матеріали мають маркування DNase/RNase-free.</w:t>
      </w:r>
    </w:p>
    <w:p w14:paraId="11C9FFA2"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0D60A50C"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Використовуйте тільки повірені/калібровані дозатори та наконечники з аерозольним фільтром.</w:t>
      </w:r>
    </w:p>
    <w:p w14:paraId="4FA883DE"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Зберігайте набір подалі від джерел забруднення нуклеїновими кислотами, особливо продуктами ампліфікації. </w:t>
      </w:r>
    </w:p>
    <w:p w14:paraId="0ED7B292"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Усі маніпуляції варто проводити в окремих зонах (екстракція НК, приготування реакційних сумішей, ампліфікація). </w:t>
      </w:r>
    </w:p>
    <w:p w14:paraId="03EA3321"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4AB83348" w14:textId="77777777" w:rsidR="00712505" w:rsidRDefault="00712505" w:rsidP="0001521E">
      <w:pPr>
        <w:pStyle w:val="NormalWeb"/>
        <w:numPr>
          <w:ilvl w:val="0"/>
          <w:numId w:val="10"/>
        </w:numPr>
        <w:suppressAutoHyphens w:val="0"/>
        <w:autoSpaceDN/>
        <w:spacing w:before="0" w:after="0"/>
        <w:ind w:left="142" w:hanging="142"/>
        <w:jc w:val="both"/>
        <w:rPr>
          <w:rFonts w:ascii="Arial" w:hAnsi="Arial" w:cs="Arial"/>
          <w:color w:val="000000"/>
          <w:sz w:val="12"/>
          <w:szCs w:val="12"/>
        </w:rPr>
      </w:pPr>
      <w:r>
        <w:rPr>
          <w:rFonts w:ascii="Arial" w:hAnsi="Arial" w:cs="Arial"/>
          <w:color w:val="000000"/>
          <w:sz w:val="12"/>
          <w:szCs w:val="12"/>
        </w:rPr>
        <w:t>Роботи повинні виконуватись в одному напрямку, починаючи із зони екстракції НК і закінчуючи відповідними зонами використання.</w:t>
      </w:r>
    </w:p>
    <w:p w14:paraId="2C441FDD" w14:textId="77777777" w:rsidR="0001521E" w:rsidRDefault="0001521E" w:rsidP="00712505">
      <w:pPr>
        <w:pStyle w:val="NormalWeb"/>
        <w:spacing w:before="0" w:after="0"/>
        <w:jc w:val="both"/>
        <w:rPr>
          <w:rFonts w:ascii="Arial" w:hAnsi="Arial" w:cs="Arial"/>
          <w:b/>
          <w:bCs/>
          <w:color w:val="000000"/>
          <w:sz w:val="16"/>
          <w:szCs w:val="16"/>
        </w:rPr>
      </w:pPr>
    </w:p>
    <w:p w14:paraId="2C13F55C" w14:textId="2A8E32EB" w:rsidR="00712505" w:rsidRDefault="00712505" w:rsidP="00712505">
      <w:pPr>
        <w:pStyle w:val="NormalWeb"/>
        <w:spacing w:before="0" w:after="0"/>
        <w:jc w:val="both"/>
      </w:pPr>
      <w:r>
        <w:rPr>
          <w:rFonts w:ascii="Arial" w:hAnsi="Arial" w:cs="Arial"/>
          <w:b/>
          <w:bCs/>
          <w:color w:val="000000"/>
          <w:sz w:val="16"/>
          <w:szCs w:val="16"/>
        </w:rPr>
        <w:t>Характеристики набору</w:t>
      </w:r>
    </w:p>
    <w:p w14:paraId="14B89461" w14:textId="56484E2D" w:rsidR="00712505" w:rsidRDefault="00712505" w:rsidP="00712505">
      <w:pPr>
        <w:pStyle w:val="NormalWeb"/>
        <w:spacing w:before="0" w:after="0"/>
        <w:jc w:val="both"/>
        <w:rPr>
          <w:rFonts w:ascii="Arial" w:hAnsi="Arial" w:cs="Arial"/>
          <w:color w:val="000000"/>
          <w:sz w:val="12"/>
          <w:szCs w:val="12"/>
        </w:rPr>
      </w:pPr>
      <w:r>
        <w:rPr>
          <w:rFonts w:ascii="Arial" w:hAnsi="Arial" w:cs="Arial"/>
          <w:b/>
          <w:bCs/>
          <w:color w:val="000000"/>
          <w:sz w:val="12"/>
          <w:szCs w:val="12"/>
        </w:rPr>
        <w:t xml:space="preserve">Аналітична чутливість </w:t>
      </w:r>
      <w:r>
        <w:rPr>
          <w:rFonts w:ascii="Arial" w:hAnsi="Arial" w:cs="Arial"/>
          <w:color w:val="000000"/>
          <w:sz w:val="12"/>
          <w:szCs w:val="12"/>
        </w:rPr>
        <w:t xml:space="preserve">Для визначення межі чутливості набору (limit of detections, LoD) була підготовлена серія розведень міжнародного стандарту HDV від ВООЗ для отримання кінцевих концентрацій 1000, 200, 40, 8 і 1,6 МО/мл. Вірусну РНК очищали за допомогою RevoDx Viral Nucleic Acid Purification Kit. Кожне розведення було перевірене в 24 повторах. Значення межі виявлення (LoD) становило </w:t>
      </w:r>
      <w:r w:rsidR="0001521E">
        <w:rPr>
          <w:rFonts w:ascii="Arial" w:hAnsi="Arial" w:cs="Arial"/>
          <w:color w:val="000000"/>
          <w:sz w:val="12"/>
          <w:szCs w:val="12"/>
          <w:lang w:val="uk-UA"/>
        </w:rPr>
        <w:t>47</w:t>
      </w:r>
      <w:r>
        <w:rPr>
          <w:rFonts w:ascii="Arial" w:hAnsi="Arial" w:cs="Arial"/>
          <w:color w:val="000000"/>
          <w:sz w:val="12"/>
          <w:szCs w:val="12"/>
        </w:rPr>
        <w:t xml:space="preserve"> МО/мл.</w:t>
      </w:r>
    </w:p>
    <w:p w14:paraId="7B0A40BC" w14:textId="77777777" w:rsidR="0001521E" w:rsidRDefault="0001521E" w:rsidP="00712505">
      <w:pPr>
        <w:pStyle w:val="NormalWeb"/>
        <w:spacing w:before="0" w:after="0"/>
        <w:jc w:val="both"/>
      </w:pPr>
    </w:p>
    <w:p w14:paraId="76C04BA8" w14:textId="08E15F09" w:rsidR="00712505" w:rsidRDefault="00712505" w:rsidP="00712505">
      <w:pPr>
        <w:pStyle w:val="NormalWeb"/>
        <w:spacing w:before="0" w:after="0"/>
        <w:jc w:val="both"/>
      </w:pPr>
      <w:r>
        <w:rPr>
          <w:rFonts w:ascii="Arial" w:hAnsi="Arial" w:cs="Arial"/>
          <w:b/>
          <w:bCs/>
          <w:color w:val="000000"/>
          <w:sz w:val="12"/>
          <w:szCs w:val="12"/>
        </w:rPr>
        <w:t>Лінійний діапазон</w:t>
      </w:r>
      <w:r>
        <w:rPr>
          <w:rFonts w:ascii="Arial" w:hAnsi="Arial" w:cs="Arial"/>
          <w:color w:val="000000"/>
          <w:sz w:val="12"/>
          <w:szCs w:val="12"/>
        </w:rPr>
        <w:t xml:space="preserve"> Серію розведень зразків HDV приготували за допомогою стандарту -- відкаліброваної транскрибованої in vitro РНК, що містить фрагмент геному HDV. Ця стандартка РНК була відкалібрована за стандартами ВООЗ. У клінічні зразки, негативні щодо наявності РНК HDV, додавали цей стандарт, щоб отримати кінцеві концентрації в діапазоні від 1 x 10</w:t>
      </w:r>
      <w:r w:rsidR="0001521E">
        <w:rPr>
          <w:rFonts w:ascii="Arial" w:hAnsi="Arial" w:cs="Arial"/>
          <w:color w:val="000000"/>
          <w:sz w:val="12"/>
          <w:szCs w:val="12"/>
          <w:vertAlign w:val="superscript"/>
          <w:lang w:val="uk-UA"/>
        </w:rPr>
        <w:t>3</w:t>
      </w:r>
      <w:r>
        <w:rPr>
          <w:rFonts w:ascii="Arial" w:hAnsi="Arial" w:cs="Arial"/>
          <w:color w:val="000000"/>
          <w:sz w:val="7"/>
          <w:szCs w:val="7"/>
          <w:vertAlign w:val="superscript"/>
        </w:rPr>
        <w:t xml:space="preserve"> </w:t>
      </w:r>
      <w:r w:rsidR="0001521E">
        <w:rPr>
          <w:rFonts w:ascii="Arial" w:hAnsi="Arial" w:cs="Arial"/>
          <w:color w:val="000000"/>
          <w:sz w:val="7"/>
          <w:szCs w:val="7"/>
          <w:vertAlign w:val="superscript"/>
          <w:lang w:val="uk-UA"/>
        </w:rPr>
        <w:t xml:space="preserve"> </w:t>
      </w:r>
      <w:r>
        <w:rPr>
          <w:rFonts w:ascii="Arial" w:hAnsi="Arial" w:cs="Arial"/>
          <w:color w:val="000000"/>
          <w:sz w:val="12"/>
          <w:szCs w:val="12"/>
        </w:rPr>
        <w:t>МО/мл до 1 x 10</w:t>
      </w:r>
      <w:r w:rsidR="0001521E">
        <w:rPr>
          <w:rFonts w:ascii="Arial" w:hAnsi="Arial" w:cs="Arial"/>
          <w:color w:val="000000"/>
          <w:sz w:val="12"/>
          <w:szCs w:val="12"/>
          <w:vertAlign w:val="superscript"/>
          <w:lang w:val="uk-UA"/>
        </w:rPr>
        <w:t>9</w:t>
      </w:r>
      <w:r>
        <w:rPr>
          <w:rFonts w:ascii="Arial" w:hAnsi="Arial" w:cs="Arial"/>
          <w:color w:val="000000"/>
          <w:sz w:val="12"/>
          <w:szCs w:val="12"/>
        </w:rPr>
        <w:t xml:space="preserve"> МО/мл. Вірусну РНК очищали за допомогою RevoDx Viral Nucleic Acid Purification Kit. У цьому діапазоні залежність між логарифмом цільової РНК і значеннями Ct є лінійною. Аналіз лінійної регресії, що описує значення Ct зележно від логарифму концентрації цільової ДНК, наведено нижче:</w:t>
      </w:r>
    </w:p>
    <w:p w14:paraId="4A235DEC" w14:textId="29AD3224" w:rsidR="00712505" w:rsidRDefault="00712505" w:rsidP="00712505">
      <w:pPr>
        <w:pStyle w:val="NormalWeb"/>
        <w:spacing w:before="0" w:after="0"/>
        <w:jc w:val="both"/>
      </w:pPr>
      <w:r>
        <w:rPr>
          <w:rFonts w:ascii="Arial" w:hAnsi="Arial" w:cs="Arial"/>
          <w:color w:val="000000"/>
          <w:sz w:val="12"/>
          <w:szCs w:val="12"/>
        </w:rPr>
        <w:t>Значення Ct = -3,2</w:t>
      </w:r>
      <w:r w:rsidR="0001521E">
        <w:rPr>
          <w:rFonts w:ascii="Arial" w:hAnsi="Arial" w:cs="Arial"/>
          <w:color w:val="000000"/>
          <w:sz w:val="12"/>
          <w:szCs w:val="12"/>
          <w:lang w:val="uk-UA"/>
        </w:rPr>
        <w:t>71</w:t>
      </w:r>
      <w:r>
        <w:rPr>
          <w:rFonts w:ascii="Arial" w:hAnsi="Arial" w:cs="Arial"/>
          <w:color w:val="000000"/>
          <w:sz w:val="12"/>
          <w:szCs w:val="12"/>
        </w:rPr>
        <w:t xml:space="preserve"> (логарифм цільової РНК) + 42,</w:t>
      </w:r>
      <w:r w:rsidR="0001521E">
        <w:rPr>
          <w:rFonts w:ascii="Arial" w:hAnsi="Arial" w:cs="Arial"/>
          <w:color w:val="000000"/>
          <w:sz w:val="12"/>
          <w:szCs w:val="12"/>
          <w:lang w:val="uk-UA"/>
        </w:rPr>
        <w:t>53</w:t>
      </w:r>
      <w:r>
        <w:rPr>
          <w:rFonts w:ascii="Arial" w:hAnsi="Arial" w:cs="Arial"/>
          <w:color w:val="000000"/>
          <w:sz w:val="12"/>
          <w:szCs w:val="12"/>
        </w:rPr>
        <w:t>; з коефіцієнтом кореляції (R2) 0,99.</w:t>
      </w:r>
    </w:p>
    <w:p w14:paraId="49D7042B" w14:textId="7127AFA2" w:rsidR="00712505" w:rsidRDefault="00712505" w:rsidP="00712505">
      <w:pPr>
        <w:pStyle w:val="NormalWeb"/>
        <w:spacing w:before="0" w:after="0"/>
        <w:jc w:val="both"/>
      </w:pPr>
      <w:r>
        <w:rPr>
          <w:rFonts w:ascii="Arial" w:hAnsi="Arial" w:cs="Arial"/>
          <w:color w:val="000000"/>
          <w:sz w:val="12"/>
          <w:szCs w:val="12"/>
        </w:rPr>
        <w:t xml:space="preserve">Верхня межа становить принаймні 1 x </w:t>
      </w:r>
      <w:r w:rsidR="0001521E" w:rsidRPr="0001521E">
        <w:rPr>
          <w:rFonts w:ascii="Arial" w:hAnsi="Arial" w:cs="Arial"/>
          <w:color w:val="000000"/>
          <w:sz w:val="12"/>
          <w:szCs w:val="12"/>
          <w:lang w:val="ru-RU"/>
        </w:rPr>
        <w:t>10</w:t>
      </w:r>
      <w:r w:rsidR="0001521E" w:rsidRPr="0001521E">
        <w:rPr>
          <w:rFonts w:ascii="Arial" w:hAnsi="Arial" w:cs="Arial"/>
          <w:color w:val="000000"/>
          <w:sz w:val="12"/>
          <w:szCs w:val="12"/>
          <w:vertAlign w:val="superscript"/>
          <w:lang w:val="ru-RU"/>
        </w:rPr>
        <w:t>9</w:t>
      </w:r>
      <w:r w:rsidR="0001521E">
        <w:rPr>
          <w:rFonts w:ascii="Arial" w:hAnsi="Arial" w:cs="Arial"/>
          <w:color w:val="000000"/>
          <w:sz w:val="12"/>
          <w:szCs w:val="12"/>
          <w:vertAlign w:val="superscript"/>
          <w:lang w:val="uk-UA"/>
        </w:rPr>
        <w:t xml:space="preserve"> </w:t>
      </w:r>
      <w:r>
        <w:rPr>
          <w:rFonts w:ascii="Arial" w:hAnsi="Arial" w:cs="Arial"/>
          <w:color w:val="000000"/>
          <w:sz w:val="7"/>
          <w:szCs w:val="7"/>
          <w:vertAlign w:val="superscript"/>
        </w:rPr>
        <w:t xml:space="preserve"> </w:t>
      </w:r>
      <w:r>
        <w:rPr>
          <w:rFonts w:ascii="Arial" w:hAnsi="Arial" w:cs="Arial"/>
          <w:color w:val="000000"/>
          <w:sz w:val="12"/>
          <w:szCs w:val="12"/>
        </w:rPr>
        <w:t>МО/мл.</w:t>
      </w:r>
    </w:p>
    <w:p w14:paraId="58C7D2DE" w14:textId="0FE9416F" w:rsidR="00712505" w:rsidRDefault="00712505" w:rsidP="00712505">
      <w:pPr>
        <w:pStyle w:val="NormalWeb"/>
        <w:spacing w:before="0" w:after="0"/>
        <w:jc w:val="both"/>
        <w:rPr>
          <w:rFonts w:ascii="Arial" w:hAnsi="Arial" w:cs="Arial"/>
          <w:color w:val="000000"/>
          <w:sz w:val="12"/>
          <w:szCs w:val="12"/>
        </w:rPr>
      </w:pPr>
      <w:r>
        <w:rPr>
          <w:rFonts w:ascii="Arial" w:hAnsi="Arial" w:cs="Arial"/>
          <w:color w:val="000000"/>
          <w:sz w:val="12"/>
          <w:szCs w:val="12"/>
        </w:rPr>
        <w:t xml:space="preserve">Нижня межа була розрахована за допомогою пробіт-аналізу, виконаного програмою PASW Statistics 18 відповідно до результатів дослідження аналітичної чутливості набору. 95 % нижня довірча межа становить </w:t>
      </w:r>
      <w:r w:rsidR="0001521E">
        <w:rPr>
          <w:rFonts w:ascii="Arial" w:hAnsi="Arial" w:cs="Arial"/>
          <w:color w:val="000000"/>
          <w:sz w:val="12"/>
          <w:szCs w:val="12"/>
          <w:lang w:val="uk-UA"/>
        </w:rPr>
        <w:t>56</w:t>
      </w:r>
      <w:r>
        <w:rPr>
          <w:rFonts w:ascii="Arial" w:hAnsi="Arial" w:cs="Arial"/>
          <w:color w:val="000000"/>
          <w:sz w:val="12"/>
          <w:szCs w:val="12"/>
        </w:rPr>
        <w:t xml:space="preserve"> МО/мл. Відповідно до результатів RevoDx HDV qPCR Kit має лінійний діапазон від 35 МО/мл до 1 x </w:t>
      </w:r>
      <w:r w:rsidR="0001521E" w:rsidRPr="0001521E">
        <w:rPr>
          <w:rFonts w:ascii="Arial" w:hAnsi="Arial" w:cs="Arial"/>
          <w:color w:val="000000"/>
          <w:sz w:val="12"/>
          <w:szCs w:val="12"/>
        </w:rPr>
        <w:t>10</w:t>
      </w:r>
      <w:r w:rsidR="0001521E" w:rsidRPr="0001521E">
        <w:rPr>
          <w:rFonts w:ascii="Arial" w:hAnsi="Arial" w:cs="Arial"/>
          <w:color w:val="000000"/>
          <w:sz w:val="12"/>
          <w:szCs w:val="12"/>
          <w:vertAlign w:val="superscript"/>
        </w:rPr>
        <w:t>9</w:t>
      </w:r>
      <w:r>
        <w:rPr>
          <w:rFonts w:ascii="Arial" w:hAnsi="Arial" w:cs="Arial"/>
          <w:color w:val="000000"/>
          <w:sz w:val="12"/>
          <w:szCs w:val="12"/>
        </w:rPr>
        <w:t xml:space="preserve"> </w:t>
      </w:r>
      <w:r w:rsidR="0001521E">
        <w:rPr>
          <w:rFonts w:ascii="Arial" w:hAnsi="Arial" w:cs="Arial"/>
          <w:color w:val="000000"/>
          <w:sz w:val="7"/>
          <w:szCs w:val="7"/>
          <w:vertAlign w:val="superscript"/>
          <w:lang w:val="uk-UA"/>
        </w:rPr>
        <w:t xml:space="preserve"> </w:t>
      </w:r>
      <w:r>
        <w:rPr>
          <w:rFonts w:ascii="Arial" w:hAnsi="Arial" w:cs="Arial"/>
          <w:color w:val="000000"/>
          <w:sz w:val="7"/>
          <w:szCs w:val="7"/>
          <w:vertAlign w:val="superscript"/>
        </w:rPr>
        <w:t xml:space="preserve"> </w:t>
      </w:r>
      <w:r>
        <w:rPr>
          <w:rFonts w:ascii="Arial" w:hAnsi="Arial" w:cs="Arial"/>
          <w:color w:val="000000"/>
          <w:sz w:val="12"/>
          <w:szCs w:val="12"/>
        </w:rPr>
        <w:t>МО/мл.</w:t>
      </w:r>
    </w:p>
    <w:p w14:paraId="070103BC" w14:textId="77777777" w:rsidR="0001521E" w:rsidRPr="003660F4" w:rsidRDefault="0001521E" w:rsidP="0001521E">
      <w:pPr>
        <w:autoSpaceDE w:val="0"/>
        <w:autoSpaceDN w:val="0"/>
        <w:spacing w:after="0" w:line="240" w:lineRule="auto"/>
        <w:jc w:val="both"/>
        <w:rPr>
          <w:rFonts w:ascii="Arial" w:eastAsia="SimSun" w:hAnsi="Arial" w:cs="Arial"/>
          <w:b/>
          <w:bCs/>
          <w:color w:val="000000"/>
          <w:kern w:val="3"/>
          <w:sz w:val="12"/>
          <w:szCs w:val="12"/>
          <w:lang w:eastAsia="zh-CN"/>
        </w:rPr>
      </w:pPr>
    </w:p>
    <w:p w14:paraId="3B4B2034" w14:textId="4A223CA9" w:rsidR="00712505" w:rsidRDefault="00712505" w:rsidP="00712505">
      <w:pPr>
        <w:pStyle w:val="NormalWeb"/>
        <w:spacing w:before="0" w:after="0"/>
        <w:jc w:val="both"/>
      </w:pPr>
      <w:r>
        <w:rPr>
          <w:rFonts w:ascii="Arial" w:hAnsi="Arial" w:cs="Arial"/>
          <w:b/>
          <w:bCs/>
          <w:color w:val="000000"/>
          <w:sz w:val="12"/>
          <w:szCs w:val="12"/>
        </w:rPr>
        <w:t xml:space="preserve">Прецизійність </w:t>
      </w:r>
      <w:r>
        <w:rPr>
          <w:rFonts w:ascii="Arial" w:hAnsi="Arial" w:cs="Arial"/>
          <w:color w:val="333333"/>
          <w:sz w:val="12"/>
          <w:szCs w:val="12"/>
        </w:rPr>
        <w:t xml:space="preserve">Порівнювали отримані результати на одному і тому ж наборі в одній постановці ПЛР (повторюваність, </w:t>
      </w:r>
      <w:r>
        <w:rPr>
          <w:rFonts w:ascii="Arial" w:hAnsi="Arial" w:cs="Arial"/>
          <w:color w:val="000000"/>
          <w:sz w:val="12"/>
          <w:szCs w:val="12"/>
        </w:rPr>
        <w:t>intra-assay</w:t>
      </w:r>
      <w:r>
        <w:rPr>
          <w:rFonts w:ascii="Arial" w:hAnsi="Arial" w:cs="Arial"/>
          <w:color w:val="333333"/>
          <w:sz w:val="12"/>
          <w:szCs w:val="12"/>
        </w:rPr>
        <w:t xml:space="preserve">), у різних постановках (відтворюваність, </w:t>
      </w:r>
      <w:r>
        <w:rPr>
          <w:rFonts w:ascii="Arial" w:hAnsi="Arial" w:cs="Arial"/>
          <w:color w:val="000000"/>
          <w:sz w:val="12"/>
          <w:szCs w:val="12"/>
        </w:rPr>
        <w:t>inter-assay</w:t>
      </w:r>
      <w:r>
        <w:rPr>
          <w:rFonts w:ascii="Arial" w:hAnsi="Arial" w:cs="Arial"/>
          <w:color w:val="333333"/>
          <w:sz w:val="12"/>
          <w:szCs w:val="12"/>
        </w:rPr>
        <w:t xml:space="preserve">), між різними партіями (відтворюваність, </w:t>
      </w:r>
      <w:r>
        <w:rPr>
          <w:rFonts w:ascii="Arial" w:hAnsi="Arial" w:cs="Arial"/>
          <w:color w:val="000000"/>
          <w:sz w:val="12"/>
          <w:szCs w:val="12"/>
        </w:rPr>
        <w:t>inter-batch)</w:t>
      </w:r>
      <w:r>
        <w:rPr>
          <w:rFonts w:ascii="Arial" w:hAnsi="Arial" w:cs="Arial"/>
          <w:color w:val="333333"/>
          <w:sz w:val="12"/>
          <w:szCs w:val="12"/>
        </w:rPr>
        <w:t xml:space="preserve">, та для різних типів зразків (плазма EDTA та сироватка). Для кожного окремого аналізу використовували 24 повтори з кожною концентрацією </w:t>
      </w:r>
      <w:r>
        <w:rPr>
          <w:rFonts w:ascii="Arial" w:hAnsi="Arial" w:cs="Arial"/>
          <w:color w:val="000000"/>
          <w:sz w:val="12"/>
          <w:szCs w:val="12"/>
        </w:rPr>
        <w:t>5x10</w:t>
      </w:r>
      <w:r w:rsidR="00F13811">
        <w:rPr>
          <w:rFonts w:ascii="Arial" w:hAnsi="Arial" w:cs="Arial"/>
          <w:color w:val="000000"/>
          <w:sz w:val="12"/>
          <w:szCs w:val="12"/>
          <w:vertAlign w:val="superscript"/>
          <w:lang w:val="uk-UA"/>
        </w:rPr>
        <w:t>2</w:t>
      </w:r>
      <w:r>
        <w:rPr>
          <w:rFonts w:ascii="Arial" w:hAnsi="Arial" w:cs="Arial"/>
          <w:color w:val="000000"/>
          <w:sz w:val="12"/>
          <w:szCs w:val="12"/>
        </w:rPr>
        <w:t xml:space="preserve"> </w:t>
      </w:r>
      <w:r w:rsidR="0001521E">
        <w:rPr>
          <w:rFonts w:ascii="Arial" w:hAnsi="Arial" w:cs="Arial"/>
          <w:color w:val="000000"/>
          <w:sz w:val="12"/>
          <w:szCs w:val="12"/>
          <w:lang w:val="uk-UA"/>
        </w:rPr>
        <w:t xml:space="preserve">та </w:t>
      </w:r>
      <w:r>
        <w:rPr>
          <w:rFonts w:ascii="Arial" w:hAnsi="Arial" w:cs="Arial"/>
          <w:color w:val="000000"/>
          <w:sz w:val="12"/>
          <w:szCs w:val="12"/>
        </w:rPr>
        <w:t>5x10</w:t>
      </w:r>
      <w:r w:rsidR="00F13811">
        <w:rPr>
          <w:rFonts w:ascii="Arial" w:hAnsi="Arial" w:cs="Arial"/>
          <w:color w:val="000000"/>
          <w:sz w:val="12"/>
          <w:szCs w:val="12"/>
          <w:vertAlign w:val="superscript"/>
          <w:lang w:val="uk-UA"/>
        </w:rPr>
        <w:t>5</w:t>
      </w:r>
      <w:r>
        <w:rPr>
          <w:rFonts w:ascii="Arial" w:hAnsi="Arial" w:cs="Arial"/>
          <w:color w:val="000000"/>
          <w:sz w:val="12"/>
          <w:szCs w:val="12"/>
        </w:rPr>
        <w:t xml:space="preserve"> </w:t>
      </w:r>
      <w:r>
        <w:rPr>
          <w:rFonts w:ascii="Arial" w:hAnsi="Arial" w:cs="Arial"/>
          <w:color w:val="000000"/>
          <w:sz w:val="7"/>
          <w:szCs w:val="7"/>
          <w:vertAlign w:val="superscript"/>
        </w:rPr>
        <w:t xml:space="preserve"> </w:t>
      </w:r>
      <w:r>
        <w:rPr>
          <w:rFonts w:ascii="Arial" w:hAnsi="Arial" w:cs="Arial"/>
          <w:color w:val="333333"/>
          <w:sz w:val="12"/>
          <w:szCs w:val="12"/>
        </w:rPr>
        <w:t> МО/мл. Загальна прецизійність набору за значеннями Ct підсумована в наступних таблицях.</w:t>
      </w:r>
    </w:p>
    <w:p w14:paraId="4C1F4D6C" w14:textId="77777777" w:rsidR="00712505" w:rsidRDefault="00712505" w:rsidP="00712505"/>
    <w:p w14:paraId="67E9FC9A" w14:textId="6173489B" w:rsidR="00712505" w:rsidRDefault="00712505" w:rsidP="00712505">
      <w:pPr>
        <w:pStyle w:val="NormalWeb"/>
        <w:spacing w:before="0" w:after="0"/>
        <w:jc w:val="both"/>
      </w:pPr>
      <w:r>
        <w:rPr>
          <w:rFonts w:ascii="Arial" w:hAnsi="Arial" w:cs="Arial"/>
          <w:b/>
          <w:bCs/>
          <w:color w:val="333333"/>
          <w:sz w:val="12"/>
          <w:szCs w:val="12"/>
        </w:rPr>
        <w:lastRenderedPageBreak/>
        <w:t xml:space="preserve">Таблиця 1: </w:t>
      </w:r>
      <w:r>
        <w:rPr>
          <w:rFonts w:ascii="Arial" w:hAnsi="Arial" w:cs="Arial"/>
          <w:color w:val="333333"/>
          <w:sz w:val="12"/>
          <w:szCs w:val="12"/>
        </w:rPr>
        <w:t>Описова статистика для даних щодо прецизійності роботи набору, значення логарифмічних концентрацій для зразка 5x10</w:t>
      </w:r>
      <w:r w:rsidR="00F13811">
        <w:rPr>
          <w:rFonts w:ascii="Arial" w:hAnsi="Arial" w:cs="Arial"/>
          <w:color w:val="333333"/>
          <w:sz w:val="12"/>
          <w:szCs w:val="12"/>
          <w:vertAlign w:val="superscript"/>
          <w:lang w:val="uk-UA"/>
        </w:rPr>
        <w:t>5</w:t>
      </w:r>
      <w:r w:rsidR="00F13811">
        <w:rPr>
          <w:rFonts w:ascii="Arial" w:hAnsi="Arial" w:cs="Arial"/>
          <w:color w:val="333333"/>
          <w:sz w:val="12"/>
          <w:szCs w:val="12"/>
          <w:lang w:val="uk-UA"/>
        </w:rPr>
        <w:t xml:space="preserve"> </w:t>
      </w:r>
      <w:r>
        <w:rPr>
          <w:rFonts w:ascii="Arial" w:hAnsi="Arial" w:cs="Arial"/>
          <w:color w:val="333333"/>
          <w:sz w:val="7"/>
          <w:szCs w:val="7"/>
          <w:vertAlign w:val="superscript"/>
        </w:rPr>
        <w:t xml:space="preserve"> </w:t>
      </w:r>
      <w:r>
        <w:rPr>
          <w:rFonts w:ascii="Arial" w:hAnsi="Arial" w:cs="Arial"/>
          <w:color w:val="333333"/>
          <w:sz w:val="12"/>
          <w:szCs w:val="12"/>
        </w:rPr>
        <w:t>МО/мл.</w:t>
      </w:r>
    </w:p>
    <w:tbl>
      <w:tblPr>
        <w:tblW w:w="0" w:type="auto"/>
        <w:tblCellMar>
          <w:top w:w="15" w:type="dxa"/>
          <w:left w:w="15" w:type="dxa"/>
          <w:bottom w:w="15" w:type="dxa"/>
          <w:right w:w="15" w:type="dxa"/>
        </w:tblCellMar>
        <w:tblLook w:val="04A0" w:firstRow="1" w:lastRow="0" w:firstColumn="1" w:lastColumn="0" w:noHBand="0" w:noVBand="1"/>
      </w:tblPr>
      <w:tblGrid>
        <w:gridCol w:w="589"/>
        <w:gridCol w:w="259"/>
        <w:gridCol w:w="607"/>
        <w:gridCol w:w="725"/>
        <w:gridCol w:w="758"/>
        <w:gridCol w:w="873"/>
        <w:gridCol w:w="778"/>
        <w:gridCol w:w="872"/>
      </w:tblGrid>
      <w:tr w:rsidR="00712505" w14:paraId="58443F2B" w14:textId="77777777" w:rsidTr="00712505">
        <w:trPr>
          <w:trHeight w:val="132"/>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93102C6" w14:textId="77777777" w:rsidR="00712505" w:rsidRDefault="00712505">
            <w:pPr>
              <w:pStyle w:val="NormalWeb"/>
              <w:spacing w:before="0" w:after="0"/>
              <w:jc w:val="center"/>
            </w:pPr>
            <w:r>
              <w:rPr>
                <w:rFonts w:ascii="Arial" w:hAnsi="Arial" w:cs="Arial"/>
                <w:b/>
                <w:bCs/>
                <w:color w:val="000000"/>
                <w:sz w:val="11"/>
                <w:szCs w:val="11"/>
              </w:rPr>
              <w:t>Описова статистика</w:t>
            </w:r>
          </w:p>
        </w:tc>
      </w:tr>
      <w:tr w:rsidR="00712505" w14:paraId="2F8CCD47" w14:textId="77777777" w:rsidTr="00712505">
        <w:trPr>
          <w:trHeight w:val="41"/>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D383B46" w14:textId="77777777" w:rsidR="00712505" w:rsidRDefault="00712505"/>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0146C06E" w14:textId="77777777" w:rsidR="00712505" w:rsidRDefault="00712505">
            <w:pPr>
              <w:pStyle w:val="NormalWeb"/>
              <w:spacing w:before="113" w:after="113"/>
              <w:jc w:val="both"/>
            </w:pPr>
            <w:r>
              <w:rPr>
                <w:rFonts w:ascii="Arial" w:hAnsi="Arial" w:cs="Arial"/>
                <w:b/>
                <w:bCs/>
                <w:color w:val="000000"/>
                <w:sz w:val="11"/>
                <w:szCs w:val="11"/>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1250E0D4" w14:textId="77777777" w:rsidR="00712505" w:rsidRDefault="00712505">
            <w:pPr>
              <w:pStyle w:val="NormalWeb"/>
              <w:spacing w:before="0" w:after="0"/>
              <w:jc w:val="both"/>
            </w:pPr>
            <w:r>
              <w:rPr>
                <w:rFonts w:ascii="Arial" w:hAnsi="Arial" w:cs="Arial"/>
                <w:b/>
                <w:bCs/>
                <w:color w:val="000000"/>
                <w:sz w:val="11"/>
                <w:szCs w:val="11"/>
              </w:rPr>
              <w:t>Мінімум,</w:t>
            </w:r>
          </w:p>
          <w:p w14:paraId="43CDE694" w14:textId="77777777" w:rsidR="00712505" w:rsidRDefault="00712505">
            <w:pPr>
              <w:pStyle w:val="NormalWeb"/>
              <w:spacing w:before="0" w:after="0"/>
              <w:jc w:val="both"/>
            </w:pPr>
            <w:r>
              <w:rPr>
                <w:rFonts w:ascii="Arial" w:hAnsi="Arial" w:cs="Arial"/>
                <w:b/>
                <w:bCs/>
                <w:color w:val="000000"/>
                <w:sz w:val="11"/>
                <w:szCs w:val="11"/>
              </w:rPr>
              <w:t>Min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4D139EA2" w14:textId="77777777" w:rsidR="00712505" w:rsidRDefault="00712505">
            <w:pPr>
              <w:pStyle w:val="NormalWeb"/>
              <w:spacing w:before="0" w:after="0"/>
              <w:jc w:val="both"/>
            </w:pPr>
            <w:r>
              <w:rPr>
                <w:rFonts w:ascii="Arial" w:hAnsi="Arial" w:cs="Arial"/>
                <w:b/>
                <w:bCs/>
                <w:color w:val="000000"/>
                <w:sz w:val="11"/>
                <w:szCs w:val="11"/>
              </w:rPr>
              <w:t>Максимум,</w:t>
            </w:r>
          </w:p>
          <w:p w14:paraId="04B98D5D" w14:textId="77777777" w:rsidR="00712505" w:rsidRDefault="00712505">
            <w:pPr>
              <w:pStyle w:val="NormalWeb"/>
              <w:spacing w:before="0" w:after="0"/>
              <w:jc w:val="both"/>
            </w:pPr>
            <w:r>
              <w:rPr>
                <w:rFonts w:ascii="Arial" w:hAnsi="Arial" w:cs="Arial"/>
                <w:b/>
                <w:bCs/>
                <w:color w:val="000000"/>
                <w:sz w:val="11"/>
                <w:szCs w:val="11"/>
              </w:rPr>
              <w:t>ma</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5D70DA76" w14:textId="77777777" w:rsidR="00712505" w:rsidRDefault="00712505">
            <w:pPr>
              <w:pStyle w:val="NormalWeb"/>
              <w:spacing w:before="0" w:after="0"/>
              <w:jc w:val="both"/>
            </w:pPr>
            <w:r>
              <w:rPr>
                <w:rFonts w:ascii="Arial" w:hAnsi="Arial" w:cs="Arial"/>
                <w:b/>
                <w:bCs/>
                <w:color w:val="000000"/>
                <w:sz w:val="11"/>
                <w:szCs w:val="11"/>
              </w:rPr>
              <w:t>Середнє значення, Mean</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D79CB1D" w14:textId="77777777" w:rsidR="00712505" w:rsidRDefault="00712505">
            <w:pPr>
              <w:pStyle w:val="NormalWeb"/>
              <w:spacing w:before="0" w:after="0"/>
              <w:jc w:val="both"/>
            </w:pPr>
            <w:r>
              <w:rPr>
                <w:rFonts w:ascii="Arial" w:hAnsi="Arial" w:cs="Arial"/>
                <w:b/>
                <w:bCs/>
                <w:color w:val="000000"/>
                <w:sz w:val="11"/>
                <w:szCs w:val="11"/>
              </w:rPr>
              <w:t>Стандартне відхилення, Std.Deviation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5472071A" w14:textId="77777777" w:rsidR="00712505" w:rsidRDefault="00712505">
            <w:pPr>
              <w:pStyle w:val="NormalWeb"/>
              <w:spacing w:before="0" w:after="0"/>
              <w:jc w:val="both"/>
            </w:pPr>
            <w:r>
              <w:rPr>
                <w:rFonts w:ascii="Arial" w:hAnsi="Arial" w:cs="Arial"/>
                <w:b/>
                <w:bCs/>
                <w:color w:val="000000"/>
                <w:sz w:val="11"/>
                <w:szCs w:val="11"/>
              </w:rPr>
              <w:t>Дисперсія, Variance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35875C0B" w14:textId="77777777" w:rsidR="00712505" w:rsidRDefault="00712505">
            <w:pPr>
              <w:pStyle w:val="NormalWeb"/>
              <w:spacing w:before="0" w:after="0"/>
              <w:jc w:val="center"/>
            </w:pPr>
            <w:r>
              <w:rPr>
                <w:rFonts w:ascii="Arial" w:hAnsi="Arial" w:cs="Arial"/>
                <w:b/>
                <w:bCs/>
                <w:color w:val="000000"/>
                <w:sz w:val="11"/>
                <w:szCs w:val="11"/>
              </w:rPr>
              <w:t>Коефіцієнт варіації, Coefficient of</w:t>
            </w:r>
          </w:p>
          <w:p w14:paraId="24E2E58B" w14:textId="77777777" w:rsidR="00712505" w:rsidRDefault="00712505">
            <w:pPr>
              <w:pStyle w:val="NormalWeb"/>
              <w:spacing w:before="0" w:after="0"/>
              <w:jc w:val="both"/>
            </w:pPr>
            <w:r>
              <w:rPr>
                <w:rFonts w:ascii="Arial" w:hAnsi="Arial" w:cs="Arial"/>
                <w:b/>
                <w:bCs/>
                <w:color w:val="000000"/>
                <w:sz w:val="11"/>
                <w:szCs w:val="11"/>
              </w:rPr>
              <w:t>variation (%)</w:t>
            </w:r>
          </w:p>
        </w:tc>
      </w:tr>
      <w:tr w:rsidR="00F13811" w14:paraId="07CBD2F8"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7ABF715" w14:textId="77777777" w:rsidR="00F13811" w:rsidRDefault="00F13811" w:rsidP="00F13811">
            <w:pPr>
              <w:pStyle w:val="NormalWeb"/>
              <w:spacing w:before="0" w:after="0"/>
              <w:jc w:val="center"/>
            </w:pPr>
            <w:r>
              <w:rPr>
                <w:rFonts w:ascii="Arial" w:hAnsi="Arial" w:cs="Arial"/>
                <w:color w:val="000000"/>
                <w:sz w:val="11"/>
                <w:szCs w:val="11"/>
              </w:rPr>
              <w:t>Intra_assay</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B32B5C0" w14:textId="49F98480" w:rsidR="00F13811" w:rsidRDefault="00F13811" w:rsidP="00F13811">
            <w:pPr>
              <w:pStyle w:val="NormalWeb"/>
              <w:spacing w:before="0" w:after="0"/>
              <w:jc w:val="cente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5373476A" w14:textId="0093CCE6" w:rsidR="00F13811" w:rsidRDefault="00F13811" w:rsidP="00F13811">
            <w:pPr>
              <w:pStyle w:val="NormalWeb"/>
              <w:spacing w:before="0" w:after="0"/>
              <w:jc w:val="center"/>
            </w:pPr>
            <w:r w:rsidRPr="003B7F32">
              <w:rPr>
                <w:rFonts w:ascii="Arial" w:hAnsi="Arial" w:cs="Arial"/>
                <w:sz w:val="11"/>
                <w:szCs w:val="11"/>
              </w:rPr>
              <w:t>5,64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8877DFC" w14:textId="41A70AAA" w:rsidR="00F13811" w:rsidRDefault="00F13811" w:rsidP="00F13811">
            <w:pPr>
              <w:pStyle w:val="NormalWeb"/>
              <w:spacing w:before="0" w:after="0"/>
              <w:jc w:val="center"/>
            </w:pPr>
            <w:r w:rsidRPr="003B7F32">
              <w:rPr>
                <w:rFonts w:ascii="Arial" w:hAnsi="Arial" w:cs="Arial"/>
                <w:sz w:val="11"/>
                <w:szCs w:val="11"/>
              </w:rPr>
              <w:t>5,74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50F8E32B" w14:textId="7E1892AC" w:rsidR="00F13811" w:rsidRDefault="00F13811" w:rsidP="00F13811">
            <w:pPr>
              <w:pStyle w:val="NormalWeb"/>
              <w:spacing w:before="0" w:after="0"/>
              <w:jc w:val="center"/>
            </w:pPr>
            <w:r w:rsidRPr="003B7F32">
              <w:rPr>
                <w:rFonts w:ascii="Arial" w:hAnsi="Arial" w:cs="Arial"/>
                <w:sz w:val="11"/>
                <w:szCs w:val="11"/>
              </w:rPr>
              <w:t>3,3319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72FD26B" w14:textId="4B097507" w:rsidR="00F13811" w:rsidRDefault="00F13811" w:rsidP="00F13811">
            <w:pPr>
              <w:pStyle w:val="NormalWeb"/>
              <w:spacing w:before="0" w:after="0"/>
              <w:jc w:val="center"/>
            </w:pPr>
            <w:r w:rsidRPr="003B7F32">
              <w:rPr>
                <w:rFonts w:ascii="Arial" w:hAnsi="Arial" w:cs="Arial"/>
                <w:sz w:val="11"/>
                <w:szCs w:val="11"/>
              </w:rPr>
              <w:t>,01141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0A83EFF" w14:textId="3227F49C" w:rsidR="00F13811" w:rsidRDefault="00F13811" w:rsidP="00F13811">
            <w:pPr>
              <w:pStyle w:val="NormalWeb"/>
              <w:spacing w:before="0" w:after="0"/>
              <w:jc w:val="center"/>
            </w:pPr>
            <w:r w:rsidRPr="003B7F32">
              <w:rPr>
                <w:rFonts w:ascii="Arial" w:hAnsi="Arial" w:cs="Arial"/>
                <w:sz w:val="11"/>
                <w:szCs w:val="11"/>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bottom"/>
            <w:hideMark/>
          </w:tcPr>
          <w:p w14:paraId="5185744F" w14:textId="408E259F" w:rsidR="00F13811" w:rsidRDefault="00F13811" w:rsidP="00F13811">
            <w:pPr>
              <w:pStyle w:val="NormalWeb"/>
              <w:spacing w:before="0" w:after="0"/>
              <w:jc w:val="center"/>
            </w:pPr>
            <w:r w:rsidRPr="003B7F32">
              <w:rPr>
                <w:rFonts w:ascii="Arial" w:hAnsi="Arial" w:cs="Arial"/>
                <w:sz w:val="11"/>
                <w:szCs w:val="11"/>
              </w:rPr>
              <w:t>0,34</w:t>
            </w:r>
          </w:p>
        </w:tc>
      </w:tr>
      <w:tr w:rsidR="00F13811" w14:paraId="64C29D24"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16931FC" w14:textId="77777777" w:rsidR="00F13811" w:rsidRDefault="00F13811" w:rsidP="00F13811">
            <w:pPr>
              <w:pStyle w:val="NormalWeb"/>
              <w:spacing w:before="0" w:after="0"/>
              <w:jc w:val="center"/>
            </w:pPr>
            <w:r>
              <w:rPr>
                <w:rFonts w:ascii="Arial" w:hAnsi="Arial" w:cs="Arial"/>
                <w:color w:val="000000"/>
                <w:sz w:val="11"/>
                <w:szCs w:val="11"/>
              </w:rPr>
              <w:t>Inter_assay</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BAF6BBC" w14:textId="241C769D" w:rsidR="00F13811" w:rsidRDefault="00F13811" w:rsidP="00F13811">
            <w:pPr>
              <w:pStyle w:val="NormalWeb"/>
              <w:spacing w:before="0" w:after="0"/>
              <w:jc w:val="cente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3C4E750" w14:textId="400B8360" w:rsidR="00F13811" w:rsidRDefault="00F13811" w:rsidP="00F13811">
            <w:pPr>
              <w:pStyle w:val="NormalWeb"/>
              <w:spacing w:before="0" w:after="0"/>
              <w:jc w:val="center"/>
            </w:pPr>
            <w:r w:rsidRPr="003B7F32">
              <w:rPr>
                <w:rFonts w:ascii="Arial" w:hAnsi="Arial" w:cs="Arial"/>
                <w:sz w:val="11"/>
                <w:szCs w:val="11"/>
              </w:rPr>
              <w:t>5,64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33EA9DA3" w14:textId="017A0A67" w:rsidR="00F13811" w:rsidRDefault="00F13811" w:rsidP="00F13811">
            <w:pPr>
              <w:pStyle w:val="NormalWeb"/>
              <w:spacing w:before="0" w:after="0"/>
              <w:jc w:val="center"/>
            </w:pPr>
            <w:r w:rsidRPr="003B7F32">
              <w:rPr>
                <w:rFonts w:ascii="Arial" w:hAnsi="Arial" w:cs="Arial"/>
                <w:sz w:val="11"/>
                <w:szCs w:val="11"/>
              </w:rPr>
              <w:t>5,77</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4AAE4B2F" w14:textId="593A1BC7" w:rsidR="00F13811" w:rsidRDefault="00F13811" w:rsidP="00F13811">
            <w:pPr>
              <w:pStyle w:val="NormalWeb"/>
              <w:spacing w:before="0" w:after="0"/>
              <w:jc w:val="center"/>
            </w:pPr>
            <w:r w:rsidRPr="003B7F32">
              <w:rPr>
                <w:rFonts w:ascii="Arial" w:hAnsi="Arial" w:cs="Arial"/>
                <w:sz w:val="11"/>
                <w:szCs w:val="11"/>
              </w:rPr>
              <w:t>3,3701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B87232B" w14:textId="6AC7E094" w:rsidR="00F13811" w:rsidRDefault="00F13811" w:rsidP="00F13811">
            <w:pPr>
              <w:pStyle w:val="NormalWeb"/>
              <w:spacing w:before="0" w:after="0"/>
              <w:jc w:val="center"/>
            </w:pPr>
            <w:r w:rsidRPr="003B7F32">
              <w:rPr>
                <w:rFonts w:ascii="Arial" w:hAnsi="Arial" w:cs="Arial"/>
                <w:sz w:val="11"/>
                <w:szCs w:val="11"/>
              </w:rPr>
              <w:t>,01546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A5CDAF9" w14:textId="352769BD" w:rsidR="00F13811" w:rsidRDefault="00F13811" w:rsidP="00F13811">
            <w:pPr>
              <w:pStyle w:val="NormalWeb"/>
              <w:spacing w:before="0" w:after="0"/>
              <w:jc w:val="center"/>
            </w:pPr>
            <w:r w:rsidRPr="003B7F32">
              <w:rPr>
                <w:rFonts w:ascii="Arial" w:hAnsi="Arial" w:cs="Arial"/>
                <w:sz w:val="11"/>
                <w:szCs w:val="11"/>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bottom"/>
            <w:hideMark/>
          </w:tcPr>
          <w:p w14:paraId="47495EB2" w14:textId="3F0B2495" w:rsidR="00F13811" w:rsidRDefault="00F13811" w:rsidP="00F13811">
            <w:pPr>
              <w:pStyle w:val="NormalWeb"/>
              <w:spacing w:before="0" w:after="0"/>
              <w:jc w:val="center"/>
            </w:pPr>
            <w:r w:rsidRPr="003B7F32">
              <w:rPr>
                <w:rFonts w:ascii="Arial" w:hAnsi="Arial" w:cs="Arial"/>
                <w:sz w:val="11"/>
                <w:szCs w:val="11"/>
              </w:rPr>
              <w:t>0,46</w:t>
            </w:r>
          </w:p>
        </w:tc>
      </w:tr>
      <w:tr w:rsidR="00F13811" w14:paraId="512318F1"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19135D0D" w14:textId="77777777" w:rsidR="00F13811" w:rsidRDefault="00F13811" w:rsidP="00F13811">
            <w:pPr>
              <w:pStyle w:val="NormalWeb"/>
              <w:spacing w:before="0" w:after="0"/>
              <w:jc w:val="center"/>
            </w:pPr>
            <w:r>
              <w:rPr>
                <w:rFonts w:ascii="Arial" w:hAnsi="Arial" w:cs="Arial"/>
                <w:color w:val="000000"/>
                <w:sz w:val="11"/>
                <w:szCs w:val="11"/>
              </w:rPr>
              <w:t>Inter_batch</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16E56F93" w14:textId="41B61E66" w:rsidR="00F13811" w:rsidRDefault="00F13811" w:rsidP="00F13811">
            <w:pPr>
              <w:pStyle w:val="NormalWeb"/>
              <w:spacing w:before="0" w:after="0"/>
              <w:jc w:val="cente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7AF6288D" w14:textId="11041A71" w:rsidR="00F13811" w:rsidRDefault="00F13811" w:rsidP="00F13811">
            <w:pPr>
              <w:pStyle w:val="NormalWeb"/>
              <w:spacing w:before="0" w:after="0"/>
              <w:jc w:val="center"/>
            </w:pPr>
            <w:r w:rsidRPr="003B7F32">
              <w:rPr>
                <w:rFonts w:ascii="Arial" w:hAnsi="Arial" w:cs="Arial"/>
                <w:sz w:val="11"/>
                <w:szCs w:val="11"/>
              </w:rPr>
              <w:t>5,62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507E945F" w14:textId="265830D4" w:rsidR="00F13811" w:rsidRDefault="00F13811" w:rsidP="00F13811">
            <w:pPr>
              <w:pStyle w:val="NormalWeb"/>
              <w:spacing w:before="0" w:after="0"/>
              <w:jc w:val="center"/>
            </w:pPr>
            <w:r w:rsidRPr="003B7F32">
              <w:rPr>
                <w:rFonts w:ascii="Arial" w:hAnsi="Arial" w:cs="Arial"/>
                <w:sz w:val="11"/>
                <w:szCs w:val="11"/>
              </w:rPr>
              <w:t>5,71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30ED0C3" w14:textId="1F038A90" w:rsidR="00F13811" w:rsidRDefault="00F13811" w:rsidP="00F13811">
            <w:pPr>
              <w:pStyle w:val="NormalWeb"/>
              <w:spacing w:before="0" w:after="0"/>
              <w:jc w:val="center"/>
            </w:pPr>
            <w:r w:rsidRPr="003B7F32">
              <w:rPr>
                <w:rFonts w:ascii="Arial" w:hAnsi="Arial" w:cs="Arial"/>
                <w:sz w:val="11"/>
                <w:szCs w:val="11"/>
              </w:rPr>
              <w:t>3,3409</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A6B90ED" w14:textId="7C05A2B4" w:rsidR="00F13811" w:rsidRDefault="00F13811" w:rsidP="00F13811">
            <w:pPr>
              <w:pStyle w:val="NormalWeb"/>
              <w:spacing w:before="0" w:after="0"/>
              <w:jc w:val="center"/>
            </w:pPr>
            <w:r w:rsidRPr="003B7F32">
              <w:rPr>
                <w:rFonts w:ascii="Arial" w:hAnsi="Arial" w:cs="Arial"/>
                <w:sz w:val="11"/>
                <w:szCs w:val="11"/>
              </w:rPr>
              <w:t>,01058</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5BA37D88" w14:textId="4E43845D" w:rsidR="00F13811" w:rsidRDefault="00F13811" w:rsidP="00F13811">
            <w:pPr>
              <w:pStyle w:val="NormalWeb"/>
              <w:spacing w:before="0" w:after="0"/>
              <w:jc w:val="center"/>
            </w:pPr>
            <w:r w:rsidRPr="003B7F32">
              <w:rPr>
                <w:rFonts w:ascii="Arial" w:hAnsi="Arial" w:cs="Arial"/>
                <w:sz w:val="11"/>
                <w:szCs w:val="11"/>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bottom"/>
            <w:hideMark/>
          </w:tcPr>
          <w:p w14:paraId="2A13B568" w14:textId="3429C070" w:rsidR="00F13811" w:rsidRDefault="00F13811" w:rsidP="00F13811">
            <w:pPr>
              <w:pStyle w:val="NormalWeb"/>
              <w:spacing w:before="0" w:after="0"/>
              <w:jc w:val="center"/>
            </w:pPr>
            <w:r w:rsidRPr="003B7F32">
              <w:rPr>
                <w:rFonts w:ascii="Arial" w:hAnsi="Arial" w:cs="Arial"/>
                <w:sz w:val="11"/>
                <w:szCs w:val="11"/>
              </w:rPr>
              <w:t>0,32</w:t>
            </w:r>
          </w:p>
        </w:tc>
      </w:tr>
      <w:tr w:rsidR="00F13811" w14:paraId="62F01428"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4A80BE4D" w14:textId="77777777" w:rsidR="00F13811" w:rsidRDefault="00F13811" w:rsidP="00F13811">
            <w:pPr>
              <w:pStyle w:val="NormalWeb"/>
              <w:spacing w:before="0" w:after="0"/>
              <w:jc w:val="center"/>
            </w:pPr>
            <w:r>
              <w:rPr>
                <w:rFonts w:ascii="Arial" w:hAnsi="Arial" w:cs="Arial"/>
                <w:color w:val="000000"/>
                <w:sz w:val="11"/>
                <w:szCs w:val="11"/>
              </w:rPr>
              <w:t>Сироватка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48116744" w14:textId="607EBD79" w:rsidR="00F13811" w:rsidRDefault="00F13811" w:rsidP="00F13811">
            <w:pPr>
              <w:pStyle w:val="NormalWeb"/>
              <w:spacing w:before="0" w:after="0"/>
              <w:jc w:val="cente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5EB366A1" w14:textId="6BDE7C8C" w:rsidR="00F13811" w:rsidRDefault="00F13811" w:rsidP="00F13811">
            <w:pPr>
              <w:pStyle w:val="NormalWeb"/>
              <w:spacing w:before="0" w:after="0"/>
              <w:jc w:val="center"/>
            </w:pPr>
            <w:r w:rsidRPr="003B7F32">
              <w:rPr>
                <w:rFonts w:ascii="Arial" w:hAnsi="Arial" w:cs="Arial"/>
                <w:sz w:val="11"/>
                <w:szCs w:val="11"/>
              </w:rPr>
              <w:t>5,66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37520E8" w14:textId="77AE5086" w:rsidR="00F13811" w:rsidRDefault="00F13811" w:rsidP="00F13811">
            <w:pPr>
              <w:pStyle w:val="NormalWeb"/>
              <w:spacing w:before="0" w:after="0"/>
              <w:jc w:val="center"/>
            </w:pPr>
            <w:r w:rsidRPr="003B7F32">
              <w:rPr>
                <w:rFonts w:ascii="Arial" w:hAnsi="Arial" w:cs="Arial"/>
                <w:sz w:val="11"/>
                <w:szCs w:val="11"/>
              </w:rPr>
              <w:t>5,76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5F7C25C4" w14:textId="36C7730E" w:rsidR="00F13811" w:rsidRDefault="00F13811" w:rsidP="00F13811">
            <w:pPr>
              <w:pStyle w:val="NormalWeb"/>
              <w:spacing w:before="0" w:after="0"/>
              <w:jc w:val="center"/>
            </w:pPr>
            <w:r w:rsidRPr="003B7F32">
              <w:rPr>
                <w:rFonts w:ascii="Arial" w:hAnsi="Arial" w:cs="Arial"/>
                <w:sz w:val="11"/>
                <w:szCs w:val="11"/>
              </w:rPr>
              <w:t>3,3502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8C1C6F7" w14:textId="36978FF2" w:rsidR="00F13811" w:rsidRDefault="00F13811" w:rsidP="00F13811">
            <w:pPr>
              <w:pStyle w:val="NormalWeb"/>
              <w:spacing w:before="0" w:after="0"/>
              <w:jc w:val="center"/>
            </w:pPr>
            <w:r w:rsidRPr="003B7F32">
              <w:rPr>
                <w:rFonts w:ascii="Arial" w:hAnsi="Arial" w:cs="Arial"/>
                <w:sz w:val="11"/>
                <w:szCs w:val="11"/>
              </w:rPr>
              <w:t>,01343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7CFAC7BF" w14:textId="34C57D1F" w:rsidR="00F13811" w:rsidRDefault="00F13811" w:rsidP="00F13811">
            <w:pPr>
              <w:pStyle w:val="NormalWeb"/>
              <w:spacing w:before="0" w:after="0"/>
              <w:jc w:val="center"/>
            </w:pPr>
            <w:r w:rsidRPr="003B7F32">
              <w:rPr>
                <w:rFonts w:ascii="Arial" w:hAnsi="Arial" w:cs="Arial"/>
                <w:sz w:val="11"/>
                <w:szCs w:val="11"/>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bottom"/>
            <w:hideMark/>
          </w:tcPr>
          <w:p w14:paraId="3BCDD84F" w14:textId="049EAD29" w:rsidR="00F13811" w:rsidRDefault="00F13811" w:rsidP="00F13811">
            <w:pPr>
              <w:pStyle w:val="NormalWeb"/>
              <w:spacing w:before="0" w:after="0"/>
              <w:jc w:val="center"/>
            </w:pPr>
            <w:r w:rsidRPr="003B7F32">
              <w:rPr>
                <w:rFonts w:ascii="Arial" w:hAnsi="Arial" w:cs="Arial"/>
                <w:sz w:val="11"/>
                <w:szCs w:val="11"/>
              </w:rPr>
              <w:t>0,40</w:t>
            </w:r>
          </w:p>
        </w:tc>
      </w:tr>
      <w:tr w:rsidR="00F13811" w14:paraId="499F38A3"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F422AFC" w14:textId="77777777" w:rsidR="00F13811" w:rsidRDefault="00F13811" w:rsidP="00F13811">
            <w:pPr>
              <w:pStyle w:val="NormalWeb"/>
              <w:spacing w:before="0" w:after="0"/>
              <w:jc w:val="center"/>
            </w:pPr>
            <w:r>
              <w:rPr>
                <w:rFonts w:ascii="Arial" w:hAnsi="Arial" w:cs="Arial"/>
                <w:color w:val="000000"/>
                <w:sz w:val="11"/>
                <w:szCs w:val="11"/>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1877C0F8" w14:textId="17A58BED" w:rsidR="00F13811" w:rsidRDefault="00F13811" w:rsidP="00F13811">
            <w:pPr>
              <w:pStyle w:val="NormalWeb"/>
              <w:spacing w:before="0" w:after="0"/>
              <w:jc w:val="center"/>
            </w:pPr>
            <w:r w:rsidRPr="0009552D">
              <w:rPr>
                <w:rFonts w:ascii="Arial" w:hAnsi="Arial" w:cs="Arial"/>
                <w:sz w:val="11"/>
                <w:szCs w:val="11"/>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45329F25" w14:textId="2335E262" w:rsidR="00F13811" w:rsidRDefault="00F13811" w:rsidP="00F13811">
            <w:pPr>
              <w:pStyle w:val="NormalWeb"/>
              <w:spacing w:before="0" w:after="0"/>
              <w:jc w:val="center"/>
            </w:pPr>
            <w:r w:rsidRPr="003B7F32">
              <w:rPr>
                <w:rFonts w:ascii="Arial" w:hAnsi="Arial" w:cs="Arial"/>
                <w:sz w:val="11"/>
                <w:szCs w:val="11"/>
              </w:rPr>
              <w:t>5,62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421018FF" w14:textId="1477C4EB" w:rsidR="00F13811" w:rsidRDefault="00F13811" w:rsidP="00F13811">
            <w:pPr>
              <w:pStyle w:val="NormalWeb"/>
              <w:spacing w:before="0" w:after="0"/>
              <w:jc w:val="center"/>
            </w:pPr>
            <w:r w:rsidRPr="003B7F32">
              <w:rPr>
                <w:rFonts w:ascii="Arial" w:hAnsi="Arial" w:cs="Arial"/>
                <w:sz w:val="11"/>
                <w:szCs w:val="11"/>
              </w:rPr>
              <w:t>5,77</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7E9BBE35" w14:textId="51BDC020" w:rsidR="00F13811" w:rsidRDefault="00F13811" w:rsidP="00F13811">
            <w:pPr>
              <w:pStyle w:val="NormalWeb"/>
              <w:spacing w:before="0" w:after="0"/>
              <w:jc w:val="center"/>
            </w:pPr>
            <w:r w:rsidRPr="003B7F32">
              <w:rPr>
                <w:rFonts w:ascii="Arial" w:hAnsi="Arial" w:cs="Arial"/>
                <w:sz w:val="11"/>
                <w:szCs w:val="11"/>
              </w:rPr>
              <w:t>3,3483</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7DCF3B6" w14:textId="13BB982A" w:rsidR="00F13811" w:rsidRDefault="00F13811" w:rsidP="00F13811">
            <w:pPr>
              <w:pStyle w:val="NormalWeb"/>
              <w:spacing w:before="0" w:after="0"/>
              <w:jc w:val="center"/>
            </w:pPr>
            <w:r w:rsidRPr="003B7F32">
              <w:rPr>
                <w:rFonts w:ascii="Arial" w:hAnsi="Arial" w:cs="Arial"/>
                <w:sz w:val="11"/>
                <w:szCs w:val="11"/>
              </w:rPr>
              <w:t>,01752</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327E5BB8" w14:textId="29708E85" w:rsidR="00F13811" w:rsidRDefault="00F13811" w:rsidP="00F13811">
            <w:pPr>
              <w:pStyle w:val="NormalWeb"/>
              <w:spacing w:before="0" w:after="0"/>
              <w:jc w:val="center"/>
            </w:pPr>
            <w:r w:rsidRPr="003B7F32">
              <w:rPr>
                <w:rFonts w:ascii="Arial" w:hAnsi="Arial" w:cs="Arial"/>
                <w:sz w:val="11"/>
                <w:szCs w:val="11"/>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bottom"/>
            <w:hideMark/>
          </w:tcPr>
          <w:p w14:paraId="34916A13" w14:textId="66D2C25C" w:rsidR="00F13811" w:rsidRDefault="00F13811" w:rsidP="00F13811">
            <w:pPr>
              <w:pStyle w:val="NormalWeb"/>
              <w:spacing w:before="0" w:after="0"/>
              <w:jc w:val="center"/>
            </w:pPr>
            <w:r w:rsidRPr="003B7F32">
              <w:rPr>
                <w:rFonts w:ascii="Arial" w:hAnsi="Arial" w:cs="Arial"/>
                <w:sz w:val="11"/>
                <w:szCs w:val="11"/>
              </w:rPr>
              <w:t>0,52</w:t>
            </w:r>
          </w:p>
        </w:tc>
      </w:tr>
    </w:tbl>
    <w:p w14:paraId="7B28DF51" w14:textId="77777777" w:rsidR="00F13811" w:rsidRDefault="00F13811" w:rsidP="00712505">
      <w:pPr>
        <w:pStyle w:val="NormalWeb"/>
        <w:spacing w:before="0" w:after="0"/>
        <w:jc w:val="both"/>
        <w:rPr>
          <w:rFonts w:ascii="Arial" w:hAnsi="Arial" w:cs="Arial"/>
          <w:b/>
          <w:bCs/>
          <w:color w:val="333333"/>
          <w:sz w:val="12"/>
          <w:szCs w:val="12"/>
        </w:rPr>
      </w:pPr>
    </w:p>
    <w:p w14:paraId="23D4BE5F" w14:textId="2C43F349" w:rsidR="00712505" w:rsidRDefault="00712505" w:rsidP="00712505">
      <w:pPr>
        <w:pStyle w:val="NormalWeb"/>
        <w:spacing w:before="0" w:after="0"/>
        <w:jc w:val="both"/>
      </w:pPr>
      <w:r>
        <w:rPr>
          <w:rFonts w:ascii="Arial" w:hAnsi="Arial" w:cs="Arial"/>
          <w:b/>
          <w:bCs/>
          <w:color w:val="333333"/>
          <w:sz w:val="12"/>
          <w:szCs w:val="12"/>
        </w:rPr>
        <w:t xml:space="preserve">Таблиця 2: </w:t>
      </w:r>
      <w:r>
        <w:rPr>
          <w:rFonts w:ascii="Arial" w:hAnsi="Arial" w:cs="Arial"/>
          <w:color w:val="333333"/>
          <w:sz w:val="12"/>
          <w:szCs w:val="12"/>
        </w:rPr>
        <w:t>Описова статистика для даних щодо прецизійності роботи набору, значення логарифмічних концентрацій для зразка 5x10</w:t>
      </w:r>
      <w:r w:rsidR="00F13811">
        <w:rPr>
          <w:rFonts w:ascii="Arial" w:hAnsi="Arial" w:cs="Arial"/>
          <w:color w:val="333333"/>
          <w:sz w:val="12"/>
          <w:szCs w:val="12"/>
          <w:vertAlign w:val="superscript"/>
          <w:lang w:val="uk-UA"/>
        </w:rPr>
        <w:t>2</w:t>
      </w:r>
      <w:r w:rsidR="00F13811">
        <w:rPr>
          <w:rFonts w:ascii="Arial" w:hAnsi="Arial" w:cs="Arial"/>
          <w:color w:val="333333"/>
          <w:sz w:val="12"/>
          <w:szCs w:val="12"/>
          <w:lang w:val="uk-UA"/>
        </w:rPr>
        <w:t xml:space="preserve"> </w:t>
      </w:r>
      <w:r>
        <w:rPr>
          <w:rFonts w:ascii="Arial" w:hAnsi="Arial" w:cs="Arial"/>
          <w:color w:val="333333"/>
          <w:sz w:val="12"/>
          <w:szCs w:val="12"/>
        </w:rPr>
        <w:t>МО/мл.</w:t>
      </w:r>
    </w:p>
    <w:tbl>
      <w:tblPr>
        <w:tblW w:w="0" w:type="auto"/>
        <w:tblCellMar>
          <w:top w:w="15" w:type="dxa"/>
          <w:left w:w="15" w:type="dxa"/>
          <w:bottom w:w="15" w:type="dxa"/>
          <w:right w:w="15" w:type="dxa"/>
        </w:tblCellMar>
        <w:tblLook w:val="04A0" w:firstRow="1" w:lastRow="0" w:firstColumn="1" w:lastColumn="0" w:noHBand="0" w:noVBand="1"/>
      </w:tblPr>
      <w:tblGrid>
        <w:gridCol w:w="589"/>
        <w:gridCol w:w="259"/>
        <w:gridCol w:w="607"/>
        <w:gridCol w:w="725"/>
        <w:gridCol w:w="758"/>
        <w:gridCol w:w="873"/>
        <w:gridCol w:w="778"/>
        <w:gridCol w:w="872"/>
      </w:tblGrid>
      <w:tr w:rsidR="00712505" w14:paraId="2AAB51EE" w14:textId="77777777" w:rsidTr="00712505">
        <w:trPr>
          <w:trHeight w:val="132"/>
        </w:trPr>
        <w:tc>
          <w:tcPr>
            <w:tcW w:w="0" w:type="auto"/>
            <w:gridSpan w:val="8"/>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8F56EDF" w14:textId="77777777" w:rsidR="00712505" w:rsidRDefault="00712505">
            <w:pPr>
              <w:pStyle w:val="NormalWeb"/>
              <w:spacing w:before="0" w:after="0"/>
              <w:jc w:val="center"/>
            </w:pPr>
            <w:r>
              <w:rPr>
                <w:rFonts w:ascii="Arial" w:hAnsi="Arial" w:cs="Arial"/>
                <w:b/>
                <w:bCs/>
                <w:color w:val="000000"/>
                <w:sz w:val="11"/>
                <w:szCs w:val="11"/>
              </w:rPr>
              <w:t>Описова статистика</w:t>
            </w:r>
          </w:p>
        </w:tc>
      </w:tr>
      <w:tr w:rsidR="00712505" w14:paraId="78E2D603" w14:textId="77777777" w:rsidTr="00712505">
        <w:trPr>
          <w:trHeight w:val="41"/>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0972E70A" w14:textId="77777777" w:rsidR="00712505" w:rsidRDefault="00712505"/>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18161A5D" w14:textId="77777777" w:rsidR="00712505" w:rsidRDefault="00712505">
            <w:pPr>
              <w:pStyle w:val="NormalWeb"/>
              <w:spacing w:before="113" w:after="113"/>
              <w:jc w:val="both"/>
            </w:pPr>
            <w:r>
              <w:rPr>
                <w:rFonts w:ascii="Arial" w:hAnsi="Arial" w:cs="Arial"/>
                <w:b/>
                <w:bCs/>
                <w:color w:val="000000"/>
                <w:sz w:val="11"/>
                <w:szCs w:val="11"/>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22FE3050" w14:textId="77777777" w:rsidR="00712505" w:rsidRDefault="00712505">
            <w:pPr>
              <w:pStyle w:val="NormalWeb"/>
              <w:spacing w:before="0" w:after="0"/>
              <w:jc w:val="both"/>
            </w:pPr>
            <w:r>
              <w:rPr>
                <w:rFonts w:ascii="Arial" w:hAnsi="Arial" w:cs="Arial"/>
                <w:b/>
                <w:bCs/>
                <w:color w:val="000000"/>
                <w:sz w:val="11"/>
                <w:szCs w:val="11"/>
              </w:rPr>
              <w:t>Мінімум,</w:t>
            </w:r>
          </w:p>
          <w:p w14:paraId="0C902E54" w14:textId="77777777" w:rsidR="00712505" w:rsidRDefault="00712505">
            <w:pPr>
              <w:pStyle w:val="NormalWeb"/>
              <w:spacing w:before="0" w:after="0"/>
              <w:jc w:val="both"/>
            </w:pPr>
            <w:r>
              <w:rPr>
                <w:rFonts w:ascii="Arial" w:hAnsi="Arial" w:cs="Arial"/>
                <w:b/>
                <w:bCs/>
                <w:color w:val="000000"/>
                <w:sz w:val="11"/>
                <w:szCs w:val="11"/>
              </w:rPr>
              <w:t>Min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124E0803" w14:textId="77777777" w:rsidR="00712505" w:rsidRDefault="00712505">
            <w:pPr>
              <w:pStyle w:val="NormalWeb"/>
              <w:spacing w:before="0" w:after="0"/>
              <w:jc w:val="both"/>
            </w:pPr>
            <w:r>
              <w:rPr>
                <w:rFonts w:ascii="Arial" w:hAnsi="Arial" w:cs="Arial"/>
                <w:b/>
                <w:bCs/>
                <w:color w:val="000000"/>
                <w:sz w:val="11"/>
                <w:szCs w:val="11"/>
              </w:rPr>
              <w:t>Максимум,</w:t>
            </w:r>
          </w:p>
          <w:p w14:paraId="5696171B" w14:textId="77777777" w:rsidR="00712505" w:rsidRDefault="00712505">
            <w:pPr>
              <w:pStyle w:val="NormalWeb"/>
              <w:spacing w:before="0" w:after="0"/>
              <w:jc w:val="both"/>
            </w:pPr>
            <w:r>
              <w:rPr>
                <w:rFonts w:ascii="Arial" w:hAnsi="Arial" w:cs="Arial"/>
                <w:b/>
                <w:bCs/>
                <w:color w:val="000000"/>
                <w:sz w:val="11"/>
                <w:szCs w:val="11"/>
              </w:rPr>
              <w:t>ma</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5701539A" w14:textId="77777777" w:rsidR="00712505" w:rsidRDefault="00712505">
            <w:pPr>
              <w:pStyle w:val="NormalWeb"/>
              <w:spacing w:before="0" w:after="0"/>
              <w:jc w:val="both"/>
            </w:pPr>
            <w:r>
              <w:rPr>
                <w:rFonts w:ascii="Arial" w:hAnsi="Arial" w:cs="Arial"/>
                <w:b/>
                <w:bCs/>
                <w:color w:val="000000"/>
                <w:sz w:val="11"/>
                <w:szCs w:val="11"/>
              </w:rPr>
              <w:t>Середнє значення, Mean</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8F13141" w14:textId="77777777" w:rsidR="00712505" w:rsidRDefault="00712505">
            <w:pPr>
              <w:pStyle w:val="NormalWeb"/>
              <w:spacing w:before="0" w:after="0"/>
              <w:jc w:val="both"/>
            </w:pPr>
            <w:r>
              <w:rPr>
                <w:rFonts w:ascii="Arial" w:hAnsi="Arial" w:cs="Arial"/>
                <w:b/>
                <w:bCs/>
                <w:color w:val="000000"/>
                <w:sz w:val="11"/>
                <w:szCs w:val="11"/>
              </w:rPr>
              <w:t>Стандартне відхилення, Std.Deviation</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07FB838D" w14:textId="77777777" w:rsidR="00712505" w:rsidRDefault="00712505">
            <w:pPr>
              <w:pStyle w:val="NormalWeb"/>
              <w:spacing w:before="0" w:after="0"/>
              <w:jc w:val="both"/>
            </w:pPr>
            <w:r>
              <w:rPr>
                <w:rFonts w:ascii="Arial" w:hAnsi="Arial" w:cs="Arial"/>
                <w:b/>
                <w:bCs/>
                <w:color w:val="000000"/>
                <w:sz w:val="11"/>
                <w:szCs w:val="11"/>
              </w:rPr>
              <w:t>Дисперсія, Variance</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vAlign w:val="center"/>
            <w:hideMark/>
          </w:tcPr>
          <w:p w14:paraId="56F27224" w14:textId="77777777" w:rsidR="00712505" w:rsidRDefault="00712505">
            <w:pPr>
              <w:pStyle w:val="NormalWeb"/>
              <w:spacing w:before="0" w:after="0"/>
              <w:jc w:val="center"/>
            </w:pPr>
            <w:r>
              <w:rPr>
                <w:rFonts w:ascii="Arial" w:hAnsi="Arial" w:cs="Arial"/>
                <w:b/>
                <w:bCs/>
                <w:color w:val="000000"/>
                <w:sz w:val="11"/>
                <w:szCs w:val="11"/>
              </w:rPr>
              <w:t>Коефіцієнт варіації, Coefficient of</w:t>
            </w:r>
          </w:p>
          <w:p w14:paraId="2E11B894" w14:textId="77777777" w:rsidR="00712505" w:rsidRDefault="00712505">
            <w:pPr>
              <w:pStyle w:val="NormalWeb"/>
              <w:spacing w:before="0" w:after="0"/>
              <w:jc w:val="both"/>
            </w:pPr>
            <w:r>
              <w:rPr>
                <w:rFonts w:ascii="Arial" w:hAnsi="Arial" w:cs="Arial"/>
                <w:b/>
                <w:bCs/>
                <w:color w:val="000000"/>
                <w:sz w:val="11"/>
                <w:szCs w:val="11"/>
              </w:rPr>
              <w:t>variation (%)</w:t>
            </w:r>
          </w:p>
        </w:tc>
      </w:tr>
      <w:tr w:rsidR="00F13811" w14:paraId="7C30CEA5"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1391F89" w14:textId="77777777" w:rsidR="00F13811" w:rsidRDefault="00F13811" w:rsidP="00F13811">
            <w:pPr>
              <w:pStyle w:val="NormalWeb"/>
              <w:spacing w:before="0" w:after="0"/>
              <w:jc w:val="center"/>
            </w:pPr>
            <w:r>
              <w:rPr>
                <w:rFonts w:ascii="Arial" w:hAnsi="Arial" w:cs="Arial"/>
                <w:color w:val="000000"/>
                <w:sz w:val="11"/>
                <w:szCs w:val="11"/>
              </w:rPr>
              <w:t>Intra_assay</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777B9AB7" w14:textId="77777777" w:rsidR="00F13811" w:rsidRDefault="00F13811" w:rsidP="00F13811">
            <w:pPr>
              <w:pStyle w:val="NormalWeb"/>
              <w:spacing w:before="0" w:after="0"/>
              <w:jc w:val="center"/>
            </w:pPr>
            <w:r>
              <w:rPr>
                <w:rFonts w:ascii="Arial" w:hAnsi="Arial" w:cs="Arial"/>
                <w:color w:val="000000"/>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5BEB576A" w14:textId="45BBB415" w:rsidR="00F13811" w:rsidRDefault="00F13811" w:rsidP="00F13811">
            <w:pPr>
              <w:pStyle w:val="NormalWeb"/>
              <w:spacing w:before="0" w:after="0"/>
              <w:jc w:val="cente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6E855DF0" w14:textId="715A3543" w:rsidR="00F13811" w:rsidRDefault="00F13811" w:rsidP="00F13811">
            <w:pPr>
              <w:pStyle w:val="NormalWeb"/>
              <w:spacing w:before="0" w:after="0"/>
              <w:jc w:val="center"/>
            </w:pPr>
            <w:r w:rsidRPr="003B7F32">
              <w:rPr>
                <w:rFonts w:ascii="Arial" w:hAnsi="Arial" w:cs="Arial"/>
                <w:sz w:val="11"/>
                <w:szCs w:val="11"/>
              </w:rPr>
              <w:t>2,11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D71B7A0" w14:textId="7F394489" w:rsidR="00F13811" w:rsidRDefault="00F13811" w:rsidP="00F13811">
            <w:pPr>
              <w:pStyle w:val="NormalWeb"/>
              <w:spacing w:before="0" w:after="0"/>
              <w:jc w:val="center"/>
            </w:pPr>
            <w:r w:rsidRPr="003B7F32">
              <w:rPr>
                <w:rFonts w:ascii="Arial" w:hAnsi="Arial" w:cs="Arial"/>
                <w:sz w:val="11"/>
                <w:szCs w:val="11"/>
              </w:rPr>
              <w:t>2,72</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E9E3D48" w14:textId="5888E623" w:rsidR="00F13811" w:rsidRDefault="00F13811" w:rsidP="00F13811">
            <w:pPr>
              <w:pStyle w:val="NormalWeb"/>
              <w:spacing w:before="0" w:after="0"/>
              <w:jc w:val="center"/>
            </w:pPr>
            <w:r w:rsidRPr="003B7F32">
              <w:rPr>
                <w:rFonts w:ascii="Arial" w:hAnsi="Arial" w:cs="Arial"/>
                <w:sz w:val="11"/>
                <w:szCs w:val="11"/>
              </w:rPr>
              <w:t>1,3779</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77A1C9EC" w14:textId="4EBD90B3" w:rsidR="00F13811" w:rsidRDefault="00F13811" w:rsidP="00F13811">
            <w:pPr>
              <w:pStyle w:val="NormalWeb"/>
              <w:spacing w:before="0" w:after="0"/>
              <w:jc w:val="center"/>
            </w:pPr>
            <w:r w:rsidRPr="003B7F32">
              <w:rPr>
                <w:rFonts w:ascii="Arial" w:hAnsi="Arial" w:cs="Arial"/>
                <w:sz w:val="11"/>
                <w:szCs w:val="11"/>
              </w:rPr>
              <w:t>,14975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14CC499D" w14:textId="114B8D93" w:rsidR="00F13811" w:rsidRDefault="00F13811" w:rsidP="00F13811">
            <w:pPr>
              <w:pStyle w:val="NormalWeb"/>
              <w:spacing w:before="0" w:after="0"/>
              <w:jc w:val="center"/>
            </w:pPr>
            <w:r w:rsidRPr="003B7F32">
              <w:rPr>
                <w:rFonts w:ascii="Arial" w:hAnsi="Arial" w:cs="Arial"/>
                <w:sz w:val="11"/>
                <w:szCs w:val="11"/>
              </w:rPr>
              <w:t>,073</w:t>
            </w:r>
          </w:p>
        </w:tc>
      </w:tr>
      <w:tr w:rsidR="00F13811" w14:paraId="1F4B4684"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7747C23" w14:textId="77777777" w:rsidR="00F13811" w:rsidRDefault="00F13811" w:rsidP="00F13811">
            <w:pPr>
              <w:pStyle w:val="NormalWeb"/>
              <w:spacing w:before="0" w:after="0"/>
              <w:jc w:val="center"/>
            </w:pPr>
            <w:r>
              <w:rPr>
                <w:rFonts w:ascii="Arial" w:hAnsi="Arial" w:cs="Arial"/>
                <w:color w:val="000000"/>
                <w:sz w:val="11"/>
                <w:szCs w:val="11"/>
              </w:rPr>
              <w:t>Inter_assay</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4ACB2FA5" w14:textId="77777777" w:rsidR="00F13811" w:rsidRDefault="00F13811" w:rsidP="00F13811">
            <w:pPr>
              <w:pStyle w:val="NormalWeb"/>
              <w:spacing w:before="0" w:after="0"/>
              <w:jc w:val="center"/>
            </w:pPr>
            <w:r>
              <w:rPr>
                <w:rFonts w:ascii="Arial" w:hAnsi="Arial" w:cs="Arial"/>
                <w:color w:val="000000"/>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6FEF9A31" w14:textId="2EBE5A4C" w:rsidR="00F13811" w:rsidRDefault="00F13811" w:rsidP="00F13811">
            <w:pPr>
              <w:pStyle w:val="NormalWeb"/>
              <w:spacing w:before="0" w:after="0"/>
              <w:jc w:val="cente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55FB2E0E" w14:textId="6BB059AA" w:rsidR="00F13811" w:rsidRDefault="00F13811" w:rsidP="00F13811">
            <w:pPr>
              <w:pStyle w:val="NormalWeb"/>
              <w:spacing w:before="0" w:after="0"/>
              <w:jc w:val="center"/>
            </w:pPr>
            <w:r w:rsidRPr="003B7F32">
              <w:rPr>
                <w:rFonts w:ascii="Arial" w:hAnsi="Arial" w:cs="Arial"/>
                <w:sz w:val="11"/>
                <w:szCs w:val="11"/>
              </w:rPr>
              <w:t>2,14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022AA6D" w14:textId="53EDA975" w:rsidR="00F13811" w:rsidRDefault="00F13811" w:rsidP="00F13811">
            <w:pPr>
              <w:pStyle w:val="NormalWeb"/>
              <w:spacing w:before="0" w:after="0"/>
              <w:jc w:val="center"/>
            </w:pPr>
            <w:r w:rsidRPr="003B7F32">
              <w:rPr>
                <w:rFonts w:ascii="Arial" w:hAnsi="Arial" w:cs="Arial"/>
                <w:sz w:val="11"/>
                <w:szCs w:val="11"/>
              </w:rPr>
              <w:t>2,74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6CF0DB2E" w14:textId="6975F37E" w:rsidR="00F13811" w:rsidRDefault="00F13811" w:rsidP="00F13811">
            <w:pPr>
              <w:pStyle w:val="NormalWeb"/>
              <w:spacing w:before="0" w:after="0"/>
              <w:jc w:val="center"/>
            </w:pPr>
            <w:r w:rsidRPr="003B7F32">
              <w:rPr>
                <w:rFonts w:ascii="Arial" w:hAnsi="Arial" w:cs="Arial"/>
                <w:sz w:val="11"/>
                <w:szCs w:val="11"/>
              </w:rPr>
              <w:t>1,5963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6F156DC4" w14:textId="5E5B4592" w:rsidR="00F13811" w:rsidRDefault="00F13811" w:rsidP="00F13811">
            <w:pPr>
              <w:pStyle w:val="NormalWeb"/>
              <w:spacing w:before="0" w:after="0"/>
              <w:jc w:val="center"/>
            </w:pPr>
            <w:r w:rsidRPr="003B7F32">
              <w:rPr>
                <w:rFonts w:ascii="Arial" w:hAnsi="Arial" w:cs="Arial"/>
                <w:sz w:val="11"/>
                <w:szCs w:val="11"/>
              </w:rPr>
              <w:t>,09373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420F45D" w14:textId="13E2274E" w:rsidR="00F13811" w:rsidRDefault="00F13811" w:rsidP="00F13811">
            <w:pPr>
              <w:pStyle w:val="NormalWeb"/>
              <w:spacing w:before="0" w:after="0"/>
              <w:jc w:val="center"/>
            </w:pPr>
            <w:r w:rsidRPr="003B7F32">
              <w:rPr>
                <w:rFonts w:ascii="Arial" w:hAnsi="Arial" w:cs="Arial"/>
                <w:sz w:val="11"/>
                <w:szCs w:val="11"/>
              </w:rPr>
              <w:t>,028</w:t>
            </w:r>
          </w:p>
        </w:tc>
      </w:tr>
      <w:tr w:rsidR="00F13811" w14:paraId="233E3ED7"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5DCE84F" w14:textId="77777777" w:rsidR="00F13811" w:rsidRDefault="00F13811" w:rsidP="00F13811">
            <w:pPr>
              <w:pStyle w:val="NormalWeb"/>
              <w:spacing w:before="0" w:after="0"/>
              <w:jc w:val="center"/>
            </w:pPr>
            <w:r>
              <w:rPr>
                <w:rFonts w:ascii="Arial" w:hAnsi="Arial" w:cs="Arial"/>
                <w:color w:val="000000"/>
                <w:sz w:val="11"/>
                <w:szCs w:val="11"/>
              </w:rPr>
              <w:t>Inter_batch</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6C8D493" w14:textId="77777777" w:rsidR="00F13811" w:rsidRDefault="00F13811" w:rsidP="00F13811">
            <w:pPr>
              <w:pStyle w:val="NormalWeb"/>
              <w:spacing w:before="0" w:after="0"/>
              <w:jc w:val="center"/>
            </w:pPr>
            <w:r>
              <w:rPr>
                <w:rFonts w:ascii="Arial" w:hAnsi="Arial" w:cs="Arial"/>
                <w:color w:val="000000"/>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18FD5E3" w14:textId="40E9F2A5" w:rsidR="00F13811" w:rsidRDefault="00F13811" w:rsidP="00F13811">
            <w:pPr>
              <w:pStyle w:val="NormalWeb"/>
              <w:spacing w:before="0" w:after="0"/>
              <w:jc w:val="cente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60D07B6" w14:textId="488378C2" w:rsidR="00F13811" w:rsidRDefault="00F13811" w:rsidP="00F13811">
            <w:pPr>
              <w:pStyle w:val="NormalWeb"/>
              <w:spacing w:before="0" w:after="0"/>
              <w:jc w:val="center"/>
            </w:pPr>
            <w:r w:rsidRPr="003B7F32">
              <w:rPr>
                <w:rFonts w:ascii="Arial" w:hAnsi="Arial" w:cs="Arial"/>
                <w:sz w:val="11"/>
                <w:szCs w:val="11"/>
              </w:rPr>
              <w:t>2,31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3CED84F8" w14:textId="3C0CC7FE" w:rsidR="00F13811" w:rsidRDefault="00F13811" w:rsidP="00F13811">
            <w:pPr>
              <w:pStyle w:val="NormalWeb"/>
              <w:spacing w:before="0" w:after="0"/>
              <w:jc w:val="center"/>
            </w:pPr>
            <w:r w:rsidRPr="003B7F32">
              <w:rPr>
                <w:rFonts w:ascii="Arial" w:hAnsi="Arial" w:cs="Arial"/>
                <w:sz w:val="11"/>
                <w:szCs w:val="11"/>
              </w:rPr>
              <w:t>2,84</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F12F7BD" w14:textId="16540CD6" w:rsidR="00F13811" w:rsidRDefault="00F13811" w:rsidP="00F13811">
            <w:pPr>
              <w:pStyle w:val="NormalWeb"/>
              <w:spacing w:before="0" w:after="0"/>
              <w:jc w:val="center"/>
            </w:pPr>
            <w:r w:rsidRPr="003B7F32">
              <w:rPr>
                <w:rFonts w:ascii="Arial" w:hAnsi="Arial" w:cs="Arial"/>
                <w:sz w:val="11"/>
                <w:szCs w:val="11"/>
              </w:rPr>
              <w:t>1,4993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15B6FFDB" w14:textId="27F77873" w:rsidR="00F13811" w:rsidRDefault="00F13811" w:rsidP="00F13811">
            <w:pPr>
              <w:pStyle w:val="NormalWeb"/>
              <w:spacing w:before="0" w:after="0"/>
              <w:jc w:val="center"/>
            </w:pPr>
            <w:r w:rsidRPr="003B7F32">
              <w:rPr>
                <w:rFonts w:ascii="Arial" w:hAnsi="Arial" w:cs="Arial"/>
                <w:sz w:val="11"/>
                <w:szCs w:val="11"/>
              </w:rPr>
              <w:t>,12616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28822125" w14:textId="0635792E" w:rsidR="00F13811" w:rsidRDefault="00F13811" w:rsidP="00F13811">
            <w:pPr>
              <w:pStyle w:val="NormalWeb"/>
              <w:spacing w:before="0" w:after="0"/>
              <w:jc w:val="center"/>
            </w:pPr>
            <w:r w:rsidRPr="003B7F32">
              <w:rPr>
                <w:rFonts w:ascii="Arial" w:hAnsi="Arial" w:cs="Arial"/>
                <w:sz w:val="11"/>
                <w:szCs w:val="11"/>
              </w:rPr>
              <w:t>,051</w:t>
            </w:r>
          </w:p>
        </w:tc>
      </w:tr>
      <w:tr w:rsidR="00F13811" w14:paraId="2736953E"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25FD9300" w14:textId="77777777" w:rsidR="00F13811" w:rsidRDefault="00F13811" w:rsidP="00F13811">
            <w:pPr>
              <w:pStyle w:val="NormalWeb"/>
              <w:spacing w:before="0" w:after="0"/>
              <w:jc w:val="center"/>
            </w:pPr>
            <w:r>
              <w:rPr>
                <w:rFonts w:ascii="Arial" w:hAnsi="Arial" w:cs="Arial"/>
                <w:color w:val="000000"/>
                <w:sz w:val="11"/>
                <w:szCs w:val="11"/>
              </w:rPr>
              <w:t>Сироватка</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BFD3920" w14:textId="77777777" w:rsidR="00F13811" w:rsidRDefault="00F13811" w:rsidP="00F13811">
            <w:pPr>
              <w:pStyle w:val="NormalWeb"/>
              <w:spacing w:before="0" w:after="0"/>
              <w:jc w:val="center"/>
            </w:pPr>
            <w:r>
              <w:rPr>
                <w:rFonts w:ascii="Arial" w:hAnsi="Arial" w:cs="Arial"/>
                <w:color w:val="000000"/>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C85371A" w14:textId="7DE1DBC6" w:rsidR="00F13811" w:rsidRDefault="00F13811" w:rsidP="00F13811">
            <w:pPr>
              <w:pStyle w:val="NormalWeb"/>
              <w:spacing w:before="0" w:after="0"/>
              <w:jc w:val="center"/>
            </w:pPr>
            <w:r w:rsidRPr="0009552D">
              <w:rPr>
                <w:rFonts w:ascii="Arial" w:hAnsi="Arial" w:cs="Arial"/>
                <w:sz w:val="11"/>
                <w:szCs w:val="11"/>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6D9F95F1" w14:textId="49E1D04E" w:rsidR="00F13811" w:rsidRDefault="00F13811" w:rsidP="00F13811">
            <w:pPr>
              <w:pStyle w:val="NormalWeb"/>
              <w:spacing w:before="0" w:after="0"/>
              <w:jc w:val="center"/>
            </w:pPr>
            <w:r w:rsidRPr="003B7F32">
              <w:rPr>
                <w:rFonts w:ascii="Arial" w:hAnsi="Arial" w:cs="Arial"/>
                <w:sz w:val="11"/>
                <w:szCs w:val="11"/>
              </w:rPr>
              <w:t>2,15</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1E4832EB" w14:textId="7F8FAAF0" w:rsidR="00F13811" w:rsidRDefault="00F13811" w:rsidP="00F13811">
            <w:pPr>
              <w:pStyle w:val="NormalWeb"/>
              <w:spacing w:before="0" w:after="0"/>
              <w:jc w:val="center"/>
            </w:pPr>
            <w:r w:rsidRPr="003B7F32">
              <w:rPr>
                <w:rFonts w:ascii="Arial" w:hAnsi="Arial" w:cs="Arial"/>
                <w:sz w:val="11"/>
                <w:szCs w:val="11"/>
              </w:rPr>
              <w:t>2,71</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2D6184B" w14:textId="512E286F" w:rsidR="00F13811" w:rsidRDefault="00F13811" w:rsidP="00F13811">
            <w:pPr>
              <w:pStyle w:val="NormalWeb"/>
              <w:spacing w:before="0" w:after="0"/>
              <w:jc w:val="center"/>
            </w:pPr>
            <w:r w:rsidRPr="003B7F32">
              <w:rPr>
                <w:rFonts w:ascii="Arial" w:hAnsi="Arial" w:cs="Arial"/>
                <w:sz w:val="11"/>
                <w:szCs w:val="11"/>
              </w:rPr>
              <w:t>1,4179</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7A6ED48D" w14:textId="7E32EE36" w:rsidR="00F13811" w:rsidRDefault="00F13811" w:rsidP="00F13811">
            <w:pPr>
              <w:pStyle w:val="NormalWeb"/>
              <w:spacing w:before="0" w:after="0"/>
              <w:jc w:val="center"/>
            </w:pPr>
            <w:r w:rsidRPr="003B7F32">
              <w:rPr>
                <w:rFonts w:ascii="Arial" w:hAnsi="Arial" w:cs="Arial"/>
                <w:sz w:val="11"/>
                <w:szCs w:val="11"/>
              </w:rPr>
              <w:t>,11123</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8DD273A" w14:textId="536B94A0" w:rsidR="00F13811" w:rsidRDefault="00F13811" w:rsidP="00F13811">
            <w:pPr>
              <w:pStyle w:val="NormalWeb"/>
              <w:spacing w:before="0" w:after="0"/>
              <w:jc w:val="center"/>
            </w:pPr>
            <w:r w:rsidRPr="003B7F32">
              <w:rPr>
                <w:rFonts w:ascii="Arial" w:hAnsi="Arial" w:cs="Arial"/>
                <w:sz w:val="11"/>
                <w:szCs w:val="11"/>
              </w:rPr>
              <w:t>,040</w:t>
            </w:r>
          </w:p>
        </w:tc>
      </w:tr>
      <w:tr w:rsidR="00F13811" w14:paraId="21C3030C" w14:textId="77777777" w:rsidTr="00712505">
        <w:trPr>
          <w:trHeight w:val="174"/>
        </w:trPr>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40835B3" w14:textId="77777777" w:rsidR="00F13811" w:rsidRDefault="00F13811" w:rsidP="00F13811">
            <w:pPr>
              <w:pStyle w:val="NormalWeb"/>
              <w:spacing w:before="0" w:after="0"/>
              <w:jc w:val="center"/>
            </w:pPr>
            <w:r>
              <w:rPr>
                <w:rFonts w:ascii="Arial" w:hAnsi="Arial" w:cs="Arial"/>
                <w:color w:val="000000"/>
                <w:sz w:val="11"/>
                <w:szCs w:val="11"/>
              </w:rPr>
              <w:t>РАЗОМ</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7A010D7C" w14:textId="77777777" w:rsidR="00F13811" w:rsidRDefault="00F13811" w:rsidP="00F13811">
            <w:pPr>
              <w:pStyle w:val="NormalWeb"/>
              <w:spacing w:before="0" w:after="0"/>
              <w:jc w:val="center"/>
            </w:pPr>
            <w:r>
              <w:rPr>
                <w:rFonts w:ascii="Arial" w:hAnsi="Arial" w:cs="Arial"/>
                <w:color w:val="000000"/>
                <w:sz w:val="11"/>
                <w:szCs w:val="11"/>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156F38D3" w14:textId="455AF605" w:rsidR="00F13811" w:rsidRDefault="00F13811" w:rsidP="00F13811">
            <w:pPr>
              <w:pStyle w:val="NormalWeb"/>
              <w:spacing w:before="0" w:after="0"/>
              <w:jc w:val="center"/>
            </w:pPr>
            <w:r w:rsidRPr="0009552D">
              <w:rPr>
                <w:rFonts w:ascii="Arial" w:hAnsi="Arial" w:cs="Arial"/>
                <w:sz w:val="11"/>
                <w:szCs w:val="11"/>
              </w:rPr>
              <w:t>96</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66E3A3FB" w14:textId="1934C0F3" w:rsidR="00F13811" w:rsidRDefault="00F13811" w:rsidP="00F13811">
            <w:pPr>
              <w:pStyle w:val="NormalWeb"/>
              <w:spacing w:before="0" w:after="0"/>
              <w:jc w:val="center"/>
            </w:pPr>
            <w:r w:rsidRPr="003B7F32">
              <w:rPr>
                <w:rFonts w:ascii="Arial" w:hAnsi="Arial" w:cs="Arial"/>
                <w:sz w:val="11"/>
                <w:szCs w:val="11"/>
              </w:rPr>
              <w:t>2,24</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4616D044" w14:textId="427FC687" w:rsidR="00F13811" w:rsidRDefault="00F13811" w:rsidP="00F13811">
            <w:pPr>
              <w:pStyle w:val="NormalWeb"/>
              <w:spacing w:before="0" w:after="0"/>
              <w:jc w:val="center"/>
            </w:pPr>
            <w:r w:rsidRPr="003B7F32">
              <w:rPr>
                <w:rFonts w:ascii="Arial" w:hAnsi="Arial" w:cs="Arial"/>
                <w:sz w:val="11"/>
                <w:szCs w:val="11"/>
              </w:rPr>
              <w:t>2,75</w:t>
            </w:r>
          </w:p>
        </w:tc>
        <w:tc>
          <w:tcPr>
            <w:tcW w:w="0" w:type="auto"/>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44092BF" w14:textId="235DF8C7" w:rsidR="00F13811" w:rsidRDefault="00F13811" w:rsidP="00F13811">
            <w:pPr>
              <w:pStyle w:val="NormalWeb"/>
              <w:spacing w:before="0" w:after="0"/>
              <w:jc w:val="center"/>
            </w:pPr>
            <w:r w:rsidRPr="003B7F32">
              <w:rPr>
                <w:rFonts w:ascii="Arial" w:hAnsi="Arial" w:cs="Arial"/>
                <w:sz w:val="11"/>
                <w:szCs w:val="11"/>
              </w:rPr>
              <w:t>1,4729</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6C4AA59E" w14:textId="78CF827D" w:rsidR="00F13811" w:rsidRDefault="00F13811" w:rsidP="00F13811">
            <w:pPr>
              <w:pStyle w:val="NormalWeb"/>
              <w:spacing w:before="0" w:after="0"/>
              <w:jc w:val="center"/>
            </w:pPr>
            <w:r w:rsidRPr="003B7F32">
              <w:rPr>
                <w:rFonts w:ascii="Arial" w:hAnsi="Arial" w:cs="Arial"/>
                <w:sz w:val="11"/>
                <w:szCs w:val="11"/>
              </w:rPr>
              <w:t>,13461</w:t>
            </w:r>
          </w:p>
        </w:tc>
        <w:tc>
          <w:tcPr>
            <w:tcW w:w="0" w:type="auto"/>
            <w:tcBorders>
              <w:top w:val="single" w:sz="4" w:space="0" w:color="000000"/>
              <w:left w:val="single" w:sz="4" w:space="0" w:color="000000"/>
              <w:bottom w:val="single" w:sz="4" w:space="0" w:color="000000"/>
              <w:right w:val="single" w:sz="4" w:space="0" w:color="000000"/>
            </w:tcBorders>
            <w:tcMar>
              <w:top w:w="0" w:type="dxa"/>
              <w:left w:w="28" w:type="dxa"/>
              <w:bottom w:w="0" w:type="dxa"/>
              <w:right w:w="108" w:type="dxa"/>
            </w:tcMar>
            <w:hideMark/>
          </w:tcPr>
          <w:p w14:paraId="06C07E89" w14:textId="38F24729" w:rsidR="00F13811" w:rsidRDefault="00F13811" w:rsidP="00F13811">
            <w:pPr>
              <w:pStyle w:val="NormalWeb"/>
              <w:spacing w:before="0" w:after="0"/>
              <w:jc w:val="center"/>
            </w:pPr>
            <w:r w:rsidRPr="003B7F32">
              <w:rPr>
                <w:rFonts w:ascii="Arial" w:hAnsi="Arial" w:cs="Arial"/>
                <w:sz w:val="11"/>
                <w:szCs w:val="11"/>
              </w:rPr>
              <w:t>,059</w:t>
            </w:r>
          </w:p>
        </w:tc>
      </w:tr>
    </w:tbl>
    <w:p w14:paraId="4EB036C1" w14:textId="77777777" w:rsidR="00F13811" w:rsidRDefault="00F13811" w:rsidP="00712505">
      <w:pPr>
        <w:pStyle w:val="NormalWeb"/>
        <w:spacing w:before="0" w:after="0"/>
        <w:jc w:val="both"/>
        <w:rPr>
          <w:rFonts w:ascii="Arial" w:hAnsi="Arial" w:cs="Arial"/>
          <w:b/>
          <w:bCs/>
          <w:color w:val="000000"/>
          <w:sz w:val="12"/>
          <w:szCs w:val="12"/>
        </w:rPr>
      </w:pPr>
    </w:p>
    <w:p w14:paraId="06BBDB13" w14:textId="77777777" w:rsidR="00F13811" w:rsidRDefault="00F13811" w:rsidP="00712505">
      <w:pPr>
        <w:pStyle w:val="NormalWeb"/>
        <w:spacing w:before="0" w:after="0"/>
        <w:jc w:val="both"/>
        <w:rPr>
          <w:rFonts w:ascii="Arial" w:hAnsi="Arial" w:cs="Arial"/>
          <w:b/>
          <w:bCs/>
          <w:color w:val="000000"/>
          <w:sz w:val="12"/>
          <w:szCs w:val="12"/>
        </w:rPr>
      </w:pPr>
    </w:p>
    <w:p w14:paraId="024CF3F3" w14:textId="77777777" w:rsidR="00F13811" w:rsidRDefault="00712505" w:rsidP="00712505">
      <w:pPr>
        <w:pStyle w:val="NormalWeb"/>
        <w:spacing w:before="0" w:after="0"/>
        <w:jc w:val="both"/>
      </w:pPr>
      <w:r>
        <w:rPr>
          <w:rFonts w:ascii="Arial" w:hAnsi="Arial" w:cs="Arial"/>
          <w:b/>
          <w:bCs/>
          <w:color w:val="000000"/>
          <w:sz w:val="12"/>
          <w:szCs w:val="12"/>
        </w:rPr>
        <w:t xml:space="preserve">Діагностична специфічність </w:t>
      </w:r>
      <w:r>
        <w:rPr>
          <w:rFonts w:ascii="Arial" w:hAnsi="Arial" w:cs="Arial"/>
          <w:color w:val="000000"/>
          <w:sz w:val="12"/>
          <w:szCs w:val="12"/>
        </w:rPr>
        <w:t xml:space="preserve">Для визначення діагностичної специфічності RevoDx HDV qPCR Kit було протестовано </w:t>
      </w:r>
      <w:r w:rsidR="00F13811">
        <w:rPr>
          <w:rFonts w:ascii="Arial" w:hAnsi="Arial" w:cs="Arial"/>
          <w:color w:val="000000"/>
          <w:sz w:val="12"/>
          <w:szCs w:val="12"/>
          <w:lang w:val="uk-UA"/>
        </w:rPr>
        <w:t>113</w:t>
      </w:r>
      <w:r>
        <w:rPr>
          <w:rFonts w:ascii="Arial" w:hAnsi="Arial" w:cs="Arial"/>
          <w:color w:val="000000"/>
          <w:sz w:val="12"/>
          <w:szCs w:val="12"/>
        </w:rPr>
        <w:t xml:space="preserve"> клінічний зразок, негативний на РНК HDV від окремих донорів. Було використано </w:t>
      </w:r>
      <w:r w:rsidR="00F13811">
        <w:rPr>
          <w:rFonts w:ascii="Arial" w:hAnsi="Arial" w:cs="Arial"/>
          <w:color w:val="000000"/>
          <w:sz w:val="12"/>
          <w:szCs w:val="12"/>
          <w:lang w:val="uk-UA"/>
        </w:rPr>
        <w:t>51</w:t>
      </w:r>
      <w:r>
        <w:rPr>
          <w:rFonts w:ascii="Arial" w:hAnsi="Arial" w:cs="Arial"/>
          <w:color w:val="000000"/>
          <w:sz w:val="12"/>
          <w:szCs w:val="12"/>
        </w:rPr>
        <w:t xml:space="preserve"> клінічни</w:t>
      </w:r>
      <w:r w:rsidR="00F13811">
        <w:rPr>
          <w:rFonts w:ascii="Arial" w:hAnsi="Arial" w:cs="Arial"/>
          <w:color w:val="000000"/>
          <w:sz w:val="12"/>
          <w:szCs w:val="12"/>
          <w:lang w:val="uk-UA"/>
        </w:rPr>
        <w:t>й</w:t>
      </w:r>
      <w:r>
        <w:rPr>
          <w:rFonts w:ascii="Arial" w:hAnsi="Arial" w:cs="Arial"/>
          <w:color w:val="000000"/>
          <w:sz w:val="12"/>
          <w:szCs w:val="12"/>
        </w:rPr>
        <w:t xml:space="preserve"> зраз</w:t>
      </w:r>
      <w:r w:rsidR="00F13811">
        <w:rPr>
          <w:rFonts w:ascii="Arial" w:hAnsi="Arial" w:cs="Arial"/>
          <w:color w:val="000000"/>
          <w:sz w:val="12"/>
          <w:szCs w:val="12"/>
          <w:lang w:val="uk-UA"/>
        </w:rPr>
        <w:t>ок</w:t>
      </w:r>
      <w:r>
        <w:rPr>
          <w:rFonts w:ascii="Arial" w:hAnsi="Arial" w:cs="Arial"/>
          <w:color w:val="000000"/>
          <w:sz w:val="12"/>
          <w:szCs w:val="12"/>
        </w:rPr>
        <w:t xml:space="preserve"> </w:t>
      </w:r>
      <w:r>
        <w:rPr>
          <w:rFonts w:ascii="Arial" w:hAnsi="Arial" w:cs="Arial"/>
          <w:b/>
          <w:bCs/>
          <w:color w:val="000000"/>
          <w:sz w:val="12"/>
          <w:szCs w:val="12"/>
        </w:rPr>
        <w:t>сироватки крові</w:t>
      </w:r>
      <w:r>
        <w:rPr>
          <w:rFonts w:ascii="Arial" w:hAnsi="Arial" w:cs="Arial"/>
          <w:color w:val="000000"/>
          <w:sz w:val="12"/>
          <w:szCs w:val="12"/>
        </w:rPr>
        <w:t xml:space="preserve"> </w:t>
      </w:r>
      <w:r w:rsidR="00F13811">
        <w:rPr>
          <w:rFonts w:ascii="Arial" w:hAnsi="Arial" w:cs="Arial"/>
          <w:color w:val="000000"/>
          <w:sz w:val="12"/>
          <w:szCs w:val="12"/>
          <w:lang w:val="uk-UA"/>
        </w:rPr>
        <w:t>та</w:t>
      </w:r>
      <w:r>
        <w:rPr>
          <w:rFonts w:ascii="Arial" w:hAnsi="Arial" w:cs="Arial"/>
          <w:color w:val="000000"/>
          <w:sz w:val="12"/>
          <w:szCs w:val="12"/>
        </w:rPr>
        <w:t xml:space="preserve"> 6</w:t>
      </w:r>
      <w:r w:rsidR="00F13811">
        <w:rPr>
          <w:rFonts w:ascii="Arial" w:hAnsi="Arial" w:cs="Arial"/>
          <w:color w:val="000000"/>
          <w:sz w:val="12"/>
          <w:szCs w:val="12"/>
          <w:lang w:val="uk-UA"/>
        </w:rPr>
        <w:t>2</w:t>
      </w:r>
      <w:r>
        <w:rPr>
          <w:rFonts w:ascii="Arial" w:hAnsi="Arial" w:cs="Arial"/>
          <w:color w:val="000000"/>
          <w:sz w:val="12"/>
          <w:szCs w:val="12"/>
        </w:rPr>
        <w:t xml:space="preserve"> клінічн</w:t>
      </w:r>
      <w:r w:rsidR="00F13811">
        <w:rPr>
          <w:rFonts w:ascii="Arial" w:hAnsi="Arial" w:cs="Arial"/>
          <w:color w:val="000000"/>
          <w:sz w:val="12"/>
          <w:szCs w:val="12"/>
          <w:lang w:val="uk-UA"/>
        </w:rPr>
        <w:t>их</w:t>
      </w:r>
      <w:r>
        <w:rPr>
          <w:rFonts w:ascii="Arial" w:hAnsi="Arial" w:cs="Arial"/>
          <w:color w:val="000000"/>
          <w:sz w:val="12"/>
          <w:szCs w:val="12"/>
        </w:rPr>
        <w:t xml:space="preserve"> зра</w:t>
      </w:r>
      <w:r w:rsidR="00F13811">
        <w:rPr>
          <w:rFonts w:ascii="Arial" w:hAnsi="Arial" w:cs="Arial"/>
          <w:color w:val="000000"/>
          <w:sz w:val="12"/>
          <w:szCs w:val="12"/>
          <w:lang w:val="uk-UA"/>
        </w:rPr>
        <w:t>зків</w:t>
      </w:r>
      <w:r>
        <w:rPr>
          <w:rFonts w:ascii="Arial" w:hAnsi="Arial" w:cs="Arial"/>
          <w:color w:val="000000"/>
          <w:sz w:val="12"/>
          <w:szCs w:val="12"/>
        </w:rPr>
        <w:t xml:space="preserve"> </w:t>
      </w:r>
      <w:r>
        <w:rPr>
          <w:rFonts w:ascii="Arial" w:hAnsi="Arial" w:cs="Arial"/>
          <w:b/>
          <w:bCs/>
          <w:color w:val="000000"/>
          <w:sz w:val="12"/>
          <w:szCs w:val="12"/>
        </w:rPr>
        <w:t xml:space="preserve">плазми ЕДТА, негативних на РНК вірусу гепатиту </w:t>
      </w:r>
      <w:r w:rsidR="00F13811">
        <w:rPr>
          <w:rFonts w:ascii="Arial" w:hAnsi="Arial" w:cs="Arial"/>
          <w:b/>
          <w:bCs/>
          <w:color w:val="000000"/>
          <w:sz w:val="12"/>
          <w:szCs w:val="12"/>
        </w:rPr>
        <w:t>D</w:t>
      </w:r>
      <w:r>
        <w:rPr>
          <w:rFonts w:ascii="Arial" w:hAnsi="Arial" w:cs="Arial"/>
          <w:b/>
          <w:bCs/>
          <w:color w:val="000000"/>
          <w:sz w:val="12"/>
          <w:szCs w:val="12"/>
        </w:rPr>
        <w:t xml:space="preserve">. </w:t>
      </w:r>
      <w:r>
        <w:rPr>
          <w:rFonts w:ascii="Arial" w:hAnsi="Arial" w:cs="Arial"/>
          <w:color w:val="333333"/>
          <w:sz w:val="12"/>
          <w:szCs w:val="12"/>
        </w:rPr>
        <w:t xml:space="preserve">Жоден із перевірених зразків не дав позитивного результату тесту. Діагностична специфічність </w:t>
      </w:r>
      <w:r>
        <w:rPr>
          <w:rFonts w:ascii="Arial" w:hAnsi="Arial" w:cs="Arial"/>
          <w:color w:val="000000"/>
          <w:sz w:val="12"/>
          <w:szCs w:val="12"/>
        </w:rPr>
        <w:t>RevoDx HDV qPCR Kit становить ≥ 99 %.</w:t>
      </w:r>
    </w:p>
    <w:p w14:paraId="30A2977B" w14:textId="77777777" w:rsidR="00F13811" w:rsidRPr="00F13811" w:rsidRDefault="00F13811" w:rsidP="00712505">
      <w:pPr>
        <w:pStyle w:val="NormalWeb"/>
        <w:spacing w:before="0" w:after="0"/>
        <w:jc w:val="both"/>
        <w:rPr>
          <w:sz w:val="12"/>
          <w:szCs w:val="12"/>
        </w:rPr>
      </w:pPr>
    </w:p>
    <w:p w14:paraId="4C8E5B41" w14:textId="5B4F0820" w:rsidR="00712505" w:rsidRDefault="00712505" w:rsidP="00712505">
      <w:pPr>
        <w:pStyle w:val="NormalWeb"/>
        <w:spacing w:before="0" w:after="0"/>
        <w:jc w:val="both"/>
        <w:rPr>
          <w:rFonts w:ascii="Arial" w:hAnsi="Arial" w:cs="Arial"/>
          <w:color w:val="000000"/>
          <w:sz w:val="12"/>
          <w:szCs w:val="12"/>
        </w:rPr>
      </w:pPr>
      <w:r>
        <w:rPr>
          <w:rFonts w:ascii="Arial" w:hAnsi="Arial" w:cs="Arial"/>
          <w:b/>
          <w:bCs/>
          <w:color w:val="000000"/>
          <w:sz w:val="12"/>
          <w:szCs w:val="12"/>
        </w:rPr>
        <w:t xml:space="preserve">Перехресна реактивність. </w:t>
      </w:r>
      <w:r>
        <w:rPr>
          <w:rFonts w:ascii="Arial" w:hAnsi="Arial" w:cs="Arial"/>
          <w:color w:val="000000"/>
          <w:sz w:val="12"/>
          <w:szCs w:val="12"/>
        </w:rPr>
        <w:t xml:space="preserve">Аналіз </w:t>
      </w:r>
      <w:r>
        <w:rPr>
          <w:rFonts w:ascii="Arial" w:hAnsi="Arial" w:cs="Arial"/>
          <w:i/>
          <w:iCs/>
          <w:color w:val="000000"/>
          <w:sz w:val="12"/>
          <w:szCs w:val="12"/>
        </w:rPr>
        <w:t>in silico</w:t>
      </w:r>
      <w:r>
        <w:rPr>
          <w:rFonts w:ascii="Arial" w:hAnsi="Arial" w:cs="Arial"/>
          <w:color w:val="000000"/>
          <w:sz w:val="12"/>
          <w:szCs w:val="12"/>
        </w:rPr>
        <w:t xml:space="preserve"> праймерів і зондів RevoDx HDV qPCR Kit проти послідовностей </w:t>
      </w:r>
      <w:r w:rsidR="00F13811">
        <w:rPr>
          <w:rFonts w:ascii="Arial" w:hAnsi="Arial" w:cs="Arial"/>
          <w:color w:val="000000"/>
          <w:sz w:val="12"/>
          <w:szCs w:val="12"/>
        </w:rPr>
        <w:t>30</w:t>
      </w:r>
      <w:r>
        <w:rPr>
          <w:rFonts w:ascii="Arial" w:hAnsi="Arial" w:cs="Arial"/>
          <w:color w:val="000000"/>
          <w:sz w:val="12"/>
          <w:szCs w:val="12"/>
        </w:rPr>
        <w:t xml:space="preserve"> патогенів показав, що набір буде специфічним для цільових генів HDV і не буде перехресно реагувати з цими патогенами. Перераховані нижче 1</w:t>
      </w:r>
      <w:r w:rsidR="00F13811">
        <w:rPr>
          <w:rFonts w:ascii="Arial" w:hAnsi="Arial" w:cs="Arial"/>
          <w:color w:val="000000"/>
          <w:sz w:val="12"/>
          <w:szCs w:val="12"/>
        </w:rPr>
        <w:t>7</w:t>
      </w:r>
      <w:r>
        <w:rPr>
          <w:rFonts w:ascii="Arial" w:hAnsi="Arial" w:cs="Arial"/>
          <w:color w:val="000000"/>
          <w:sz w:val="12"/>
          <w:szCs w:val="12"/>
        </w:rPr>
        <w:t xml:space="preserve"> збудників були протестовані методом ПЛР за допомогою набору RevoDx HDV qPCR Kit на перехресну реактивність. Хибнопозитивних результатів не спостерігалося. </w:t>
      </w:r>
    </w:p>
    <w:p w14:paraId="7860AABE" w14:textId="77777777" w:rsidR="00F13811" w:rsidRDefault="00F13811" w:rsidP="00712505">
      <w:pPr>
        <w:pStyle w:val="NormalWeb"/>
        <w:spacing w:before="0" w:after="0"/>
        <w:jc w:val="both"/>
      </w:pPr>
    </w:p>
    <w:p w14:paraId="67E7F3D8" w14:textId="77777777" w:rsidR="00712505" w:rsidRDefault="00712505" w:rsidP="00712505">
      <w:pPr>
        <w:pStyle w:val="NormalWeb"/>
        <w:spacing w:before="0" w:after="0"/>
        <w:jc w:val="both"/>
      </w:pPr>
      <w:r>
        <w:rPr>
          <w:rFonts w:ascii="Arial" w:hAnsi="Arial" w:cs="Arial"/>
          <w:color w:val="000000"/>
          <w:sz w:val="12"/>
          <w:szCs w:val="12"/>
        </w:rPr>
        <w:t xml:space="preserve">Нижче наведені результати дослідження перехресної реактивності, як </w:t>
      </w:r>
      <w:r>
        <w:rPr>
          <w:rFonts w:ascii="Arial" w:hAnsi="Arial" w:cs="Arial"/>
          <w:i/>
          <w:iCs/>
          <w:color w:val="000000"/>
          <w:sz w:val="12"/>
          <w:szCs w:val="12"/>
        </w:rPr>
        <w:t>in silico</w:t>
      </w:r>
      <w:r>
        <w:rPr>
          <w:rFonts w:ascii="Arial" w:hAnsi="Arial" w:cs="Arial"/>
          <w:color w:val="000000"/>
          <w:sz w:val="12"/>
          <w:szCs w:val="12"/>
        </w:rPr>
        <w:t>, так і методом ПЛР.</w:t>
      </w:r>
    </w:p>
    <w:p w14:paraId="48828E25" w14:textId="77777777" w:rsidR="00712505" w:rsidRDefault="00712505" w:rsidP="00712505">
      <w:pPr>
        <w:pStyle w:val="NormalWeb"/>
        <w:spacing w:before="0" w:after="0"/>
        <w:jc w:val="both"/>
      </w:pPr>
      <w:r>
        <w:rPr>
          <w:rFonts w:ascii="Calibri" w:hAnsi="Calibri" w:cs="Calibri"/>
          <w:b/>
          <w:bCs/>
          <w:color w:val="000000"/>
          <w:sz w:val="12"/>
          <w:szCs w:val="12"/>
        </w:rPr>
        <w:t xml:space="preserve">Аналіз перехресної реактивності </w:t>
      </w:r>
      <w:r>
        <w:rPr>
          <w:rFonts w:ascii="Calibri" w:hAnsi="Calibri" w:cs="Calibri"/>
          <w:b/>
          <w:bCs/>
          <w:i/>
          <w:iCs/>
          <w:color w:val="000000"/>
          <w:sz w:val="12"/>
          <w:szCs w:val="12"/>
        </w:rPr>
        <w:t>in silico</w:t>
      </w:r>
    </w:p>
    <w:tbl>
      <w:tblPr>
        <w:tblW w:w="0" w:type="auto"/>
        <w:tblCellMar>
          <w:top w:w="15" w:type="dxa"/>
          <w:left w:w="15" w:type="dxa"/>
          <w:bottom w:w="15" w:type="dxa"/>
          <w:right w:w="15" w:type="dxa"/>
        </w:tblCellMar>
        <w:tblLook w:val="04A0" w:firstRow="1" w:lastRow="0" w:firstColumn="1" w:lastColumn="0" w:noHBand="0" w:noVBand="1"/>
      </w:tblPr>
      <w:tblGrid>
        <w:gridCol w:w="1875"/>
        <w:gridCol w:w="1516"/>
      </w:tblGrid>
      <w:tr w:rsidR="00712505" w14:paraId="6352784A" w14:textId="77777777" w:rsidTr="007125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3F1C3" w14:textId="77777777" w:rsidR="00712505" w:rsidRDefault="00712505">
            <w:pPr>
              <w:pStyle w:val="NormalWeb"/>
              <w:spacing w:before="0" w:after="0"/>
            </w:pPr>
            <w:r>
              <w:rPr>
                <w:rFonts w:ascii="Arial" w:hAnsi="Arial" w:cs="Arial"/>
                <w:b/>
                <w:bCs/>
                <w:color w:val="000000"/>
                <w:sz w:val="10"/>
                <w:szCs w:val="10"/>
              </w:rPr>
              <w:t>Oрганізм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EBB40" w14:textId="24EE44F9" w:rsidR="00712505" w:rsidRPr="00F13811" w:rsidRDefault="00F13811">
            <w:pPr>
              <w:pStyle w:val="NormalWeb"/>
              <w:spacing w:before="0" w:after="0"/>
              <w:rPr>
                <w:sz w:val="12"/>
                <w:szCs w:val="12"/>
                <w:lang w:val="uk-UA"/>
              </w:rPr>
            </w:pPr>
            <w:r w:rsidRPr="00F13811">
              <w:rPr>
                <w:sz w:val="12"/>
                <w:szCs w:val="12"/>
                <w:lang w:val="uk-UA"/>
              </w:rPr>
              <w:t>Цільовий олігонуклеотид</w:t>
            </w:r>
          </w:p>
        </w:tc>
      </w:tr>
      <w:tr w:rsidR="00712505" w14:paraId="6EA61979"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D9A67" w14:textId="16844EAC" w:rsidR="00712505" w:rsidRPr="00F13811" w:rsidRDefault="00F13811">
            <w:pPr>
              <w:pStyle w:val="NormalWeb"/>
              <w:spacing w:before="0" w:after="0"/>
              <w:rPr>
                <w:sz w:val="12"/>
                <w:szCs w:val="12"/>
                <w:lang w:val="uk-UA"/>
              </w:rPr>
            </w:pPr>
            <w:r>
              <w:rPr>
                <w:sz w:val="12"/>
                <w:szCs w:val="12"/>
                <w:lang w:val="uk-UA"/>
              </w:rPr>
              <w:t>Вірус гепатиту 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9545B" w14:textId="3BAFE101" w:rsidR="00712505" w:rsidRDefault="00F13811">
            <w:pPr>
              <w:pStyle w:val="NormalWeb"/>
              <w:spacing w:before="0" w:after="0"/>
            </w:pPr>
            <w:r>
              <w:rPr>
                <w:rFonts w:ascii="Arial" w:hAnsi="Arial" w:cs="Arial"/>
                <w:color w:val="000000"/>
                <w:sz w:val="10"/>
                <w:szCs w:val="10"/>
              </w:rPr>
              <w:t>Немає гомології</w:t>
            </w:r>
          </w:p>
        </w:tc>
      </w:tr>
      <w:tr w:rsidR="00F13811" w14:paraId="6F7D726A"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2C1ECE" w14:textId="2312732F" w:rsidR="00F13811" w:rsidRDefault="00F13811" w:rsidP="00F13811">
            <w:pPr>
              <w:pStyle w:val="NormalWeb"/>
              <w:spacing w:before="0" w:after="0"/>
            </w:pPr>
            <w:r>
              <w:rPr>
                <w:rFonts w:ascii="Arial" w:hAnsi="Arial" w:cs="Arial"/>
                <w:color w:val="303030"/>
                <w:sz w:val="10"/>
                <w:szCs w:val="10"/>
              </w:rPr>
              <w:t>Цитомегаловірус людини (CMV)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6BBBF" w14:textId="15D99AFB"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5D6BF00D"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9B3928" w14:textId="581B5EE8" w:rsidR="00F13811" w:rsidRDefault="00F13811" w:rsidP="00F13811">
            <w:pPr>
              <w:pStyle w:val="NormalWeb"/>
              <w:spacing w:before="0" w:after="0"/>
            </w:pPr>
            <w:r>
              <w:rPr>
                <w:rFonts w:ascii="Arial" w:hAnsi="Arial" w:cs="Arial"/>
                <w:color w:val="303030"/>
                <w:sz w:val="10"/>
                <w:szCs w:val="10"/>
              </w:rPr>
              <w:t>Вірус гепатиту В (HBV=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C75B1" w14:textId="2D14CE50"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1EB7ED70"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4FA2B" w14:textId="123B9959" w:rsidR="00F13811" w:rsidRDefault="00F13811" w:rsidP="00F13811">
            <w:pPr>
              <w:pStyle w:val="NormalWeb"/>
              <w:spacing w:before="0" w:after="0"/>
            </w:pPr>
            <w:r>
              <w:rPr>
                <w:rFonts w:ascii="Arial" w:hAnsi="Arial" w:cs="Arial"/>
                <w:color w:val="000000"/>
                <w:sz w:val="10"/>
                <w:szCs w:val="10"/>
              </w:rPr>
              <w:t>SARS-CoV-2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5DF620" w14:textId="1376AD59"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57EB294F"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CA3ED" w14:textId="4AE4E3C8" w:rsidR="00F13811" w:rsidRDefault="00F13811" w:rsidP="00F13811">
            <w:pPr>
              <w:pStyle w:val="NormalWeb"/>
              <w:spacing w:before="0" w:after="0"/>
            </w:pPr>
            <w:r>
              <w:rPr>
                <w:rFonts w:ascii="Arial" w:hAnsi="Arial" w:cs="Arial"/>
                <w:color w:val="000000"/>
                <w:sz w:val="10"/>
                <w:szCs w:val="10"/>
              </w:rPr>
              <w:t>Коронавірус людини 229E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98475" w14:textId="4A034F31"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759A6174"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CAD5D" w14:textId="7C01D4FA" w:rsidR="00F13811" w:rsidRDefault="00F13811" w:rsidP="00F13811">
            <w:pPr>
              <w:pStyle w:val="NormalWeb"/>
              <w:spacing w:before="0" w:after="0"/>
            </w:pPr>
            <w:r>
              <w:rPr>
                <w:rFonts w:ascii="Arial" w:hAnsi="Arial" w:cs="Arial"/>
                <w:color w:val="000000"/>
                <w:sz w:val="10"/>
                <w:szCs w:val="10"/>
              </w:rPr>
              <w:t>Коронавірус людини OC43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3B7AD" w14:textId="6D547447"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7FFC99C0"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997C7" w14:textId="5BFDB290" w:rsidR="00F13811" w:rsidRDefault="00F13811" w:rsidP="00F13811">
            <w:pPr>
              <w:pStyle w:val="NormalWeb"/>
              <w:spacing w:before="0" w:after="0"/>
            </w:pPr>
            <w:r>
              <w:rPr>
                <w:rFonts w:ascii="Arial" w:hAnsi="Arial" w:cs="Arial"/>
                <w:color w:val="000000"/>
                <w:sz w:val="10"/>
                <w:szCs w:val="10"/>
              </w:rPr>
              <w:t>Коронавірус людини HKU1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071DB" w14:textId="2EB8385F"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45554288"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A347A0" w14:textId="6C576A3A" w:rsidR="00F13811" w:rsidRDefault="00F13811" w:rsidP="00F13811">
            <w:pPr>
              <w:pStyle w:val="NormalWeb"/>
              <w:spacing w:before="0" w:after="0"/>
            </w:pPr>
            <w:r>
              <w:rPr>
                <w:rFonts w:ascii="Arial" w:hAnsi="Arial" w:cs="Arial"/>
                <w:color w:val="000000"/>
                <w:sz w:val="10"/>
                <w:szCs w:val="10"/>
              </w:rPr>
              <w:t>Коронавірус людини NL63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F75C1" w14:textId="70932B7A"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78CBC28D" w14:textId="77777777" w:rsidTr="00FC3EE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E637F1" w14:textId="58F7E3A0" w:rsidR="00F13811" w:rsidRDefault="00F13811" w:rsidP="00F13811">
            <w:pPr>
              <w:pStyle w:val="NormalWeb"/>
              <w:spacing w:before="0" w:after="0"/>
            </w:pPr>
            <w:r>
              <w:rPr>
                <w:rFonts w:ascii="Arial" w:hAnsi="Arial" w:cs="Arial"/>
                <w:color w:val="000000"/>
                <w:sz w:val="10"/>
                <w:szCs w:val="10"/>
              </w:rPr>
              <w:t>ГРВІ-коронавірус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CFEE8" w14:textId="38E45827"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30674D1C"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384DF" w14:textId="2B16A0A4" w:rsidR="00F13811" w:rsidRDefault="00F13811" w:rsidP="00F13811">
            <w:pPr>
              <w:pStyle w:val="NormalWeb"/>
              <w:spacing w:before="0" w:after="0"/>
            </w:pPr>
            <w:r>
              <w:rPr>
                <w:rFonts w:ascii="Arial" w:hAnsi="Arial" w:cs="Arial"/>
                <w:color w:val="000000"/>
                <w:sz w:val="10"/>
                <w:szCs w:val="10"/>
              </w:rPr>
              <w:t>MERS-коронавірус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D3D5A" w14:textId="1E1D9091"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0221E8D1"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5F37B" w14:textId="6F3FCE1C" w:rsidR="00F13811" w:rsidRDefault="00F13811" w:rsidP="00F13811">
            <w:pPr>
              <w:pStyle w:val="NormalWeb"/>
              <w:spacing w:before="0" w:after="0"/>
            </w:pPr>
            <w:r>
              <w:rPr>
                <w:rFonts w:ascii="Arial" w:hAnsi="Arial" w:cs="Arial"/>
                <w:color w:val="000000"/>
                <w:sz w:val="10"/>
                <w:szCs w:val="10"/>
              </w:rPr>
              <w:t>Аденовірус ( наприклад , C1 Ad. 71)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A7407" w14:textId="7DD2F44A"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5A2DBBAD"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D5D36" w14:textId="20F2BF49" w:rsidR="00F13811" w:rsidRDefault="00F13811" w:rsidP="00F13811">
            <w:pPr>
              <w:pStyle w:val="NormalWeb"/>
              <w:spacing w:before="0" w:after="0"/>
            </w:pPr>
            <w:r>
              <w:rPr>
                <w:rFonts w:ascii="Arial" w:hAnsi="Arial" w:cs="Arial"/>
                <w:color w:val="000000"/>
                <w:sz w:val="10"/>
                <w:szCs w:val="10"/>
              </w:rPr>
              <w:t>Метапневмовірус людини ( hMPV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DBECE" w14:textId="1BA10580"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16B394DF"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5C9B2" w14:textId="0B5CB8E6" w:rsidR="00F13811" w:rsidRDefault="00F13811" w:rsidP="00F13811">
            <w:pPr>
              <w:pStyle w:val="NormalWeb"/>
              <w:spacing w:before="0" w:after="0"/>
            </w:pPr>
            <w:r>
              <w:rPr>
                <w:rFonts w:ascii="Arial" w:hAnsi="Arial" w:cs="Arial"/>
                <w:color w:val="000000"/>
                <w:sz w:val="10"/>
                <w:szCs w:val="10"/>
              </w:rPr>
              <w:t>Парагрип вірус 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77014" w14:textId="7F2E0846"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55DA30F7"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2EE2E" w14:textId="24005287" w:rsidR="00F13811" w:rsidRDefault="00F13811" w:rsidP="00F13811">
            <w:pPr>
              <w:pStyle w:val="NormalWeb"/>
              <w:spacing w:before="0" w:after="0"/>
            </w:pPr>
            <w:r>
              <w:rPr>
                <w:rFonts w:ascii="Arial" w:hAnsi="Arial" w:cs="Arial"/>
                <w:color w:val="000000"/>
                <w:sz w:val="10"/>
                <w:szCs w:val="10"/>
              </w:rPr>
              <w:t>Грип А і 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812E9" w14:textId="3B6ACA81"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3BF33091"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546AD" w14:textId="0AE778F4" w:rsidR="00F13811" w:rsidRDefault="00F13811" w:rsidP="00F13811">
            <w:pPr>
              <w:pStyle w:val="NormalWeb"/>
              <w:spacing w:before="0" w:after="0"/>
            </w:pPr>
            <w:r>
              <w:rPr>
                <w:rFonts w:ascii="Arial" w:hAnsi="Arial" w:cs="Arial"/>
                <w:color w:val="000000"/>
                <w:sz w:val="10"/>
                <w:szCs w:val="10"/>
              </w:rPr>
              <w:t>Ентеровірус ( наприклад , EV68)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5379C" w14:textId="6D17E40E"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6907F1D9"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AFCCB" w14:textId="4894EEDD" w:rsidR="00F13811" w:rsidRDefault="00F13811" w:rsidP="00F13811">
            <w:pPr>
              <w:pStyle w:val="NormalWeb"/>
              <w:spacing w:before="0" w:after="0"/>
            </w:pPr>
            <w:r>
              <w:rPr>
                <w:rFonts w:ascii="Arial" w:hAnsi="Arial" w:cs="Arial"/>
                <w:color w:val="000000"/>
                <w:sz w:val="10"/>
                <w:szCs w:val="10"/>
              </w:rPr>
              <w:t>Дихальний синцитіальний вірус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0FAF3" w14:textId="149C5ED7"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1B0F7820"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60D29" w14:textId="4DEF2DAE" w:rsidR="00F13811" w:rsidRDefault="00F13811" w:rsidP="00F13811">
            <w:pPr>
              <w:pStyle w:val="NormalWeb"/>
              <w:spacing w:before="0" w:after="0"/>
            </w:pPr>
            <w:r>
              <w:rPr>
                <w:rFonts w:ascii="Arial" w:hAnsi="Arial" w:cs="Arial"/>
                <w:color w:val="000000"/>
                <w:sz w:val="10"/>
                <w:szCs w:val="10"/>
              </w:rPr>
              <w:t>Риновірус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3DD59" w14:textId="6BB8424D"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353C969F"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02078" w14:textId="16D478DD" w:rsidR="00F13811" w:rsidRDefault="00F13811" w:rsidP="00F13811">
            <w:pPr>
              <w:pStyle w:val="NormalWeb"/>
              <w:spacing w:before="0" w:after="0"/>
            </w:pPr>
            <w:r>
              <w:rPr>
                <w:rFonts w:ascii="Arial" w:hAnsi="Arial" w:cs="Arial"/>
                <w:i/>
                <w:iCs/>
                <w:color w:val="000000"/>
                <w:sz w:val="10"/>
                <w:szCs w:val="10"/>
              </w:rPr>
              <w:t>Chlamydia pneumoniae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A61F4" w14:textId="702D778C"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2B831B62"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B2873" w14:textId="1B5017B8" w:rsidR="00F13811" w:rsidRDefault="00F13811" w:rsidP="00F13811">
            <w:pPr>
              <w:pStyle w:val="NormalWeb"/>
              <w:spacing w:before="0" w:after="0"/>
            </w:pPr>
            <w:r>
              <w:rPr>
                <w:rFonts w:ascii="Arial" w:hAnsi="Arial" w:cs="Arial"/>
                <w:i/>
                <w:iCs/>
                <w:color w:val="000000"/>
                <w:sz w:val="10"/>
                <w:szCs w:val="10"/>
              </w:rPr>
              <w:t>Haemophilus influenzae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BCA0C" w14:textId="6AAAAA02"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007D7082"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E3D17" w14:textId="30490976" w:rsidR="00F13811" w:rsidRDefault="00F13811" w:rsidP="00F13811">
            <w:pPr>
              <w:pStyle w:val="NormalWeb"/>
              <w:spacing w:before="0" w:after="0"/>
            </w:pPr>
            <w:r>
              <w:rPr>
                <w:rFonts w:ascii="Arial" w:hAnsi="Arial" w:cs="Arial"/>
                <w:i/>
                <w:iCs/>
                <w:color w:val="000000"/>
                <w:sz w:val="10"/>
                <w:szCs w:val="10"/>
              </w:rPr>
              <w:t>Legionella pneumophila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A87EE" w14:textId="7CFCBB92"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5D87783B"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51E3CC" w14:textId="06B4C9BA" w:rsidR="00F13811" w:rsidRDefault="00F13811" w:rsidP="00F13811">
            <w:pPr>
              <w:pStyle w:val="NormalWeb"/>
              <w:spacing w:before="0" w:after="0"/>
            </w:pPr>
            <w:r>
              <w:rPr>
                <w:rFonts w:ascii="Arial" w:hAnsi="Arial" w:cs="Arial"/>
                <w:i/>
                <w:iCs/>
                <w:color w:val="000000"/>
                <w:sz w:val="10"/>
                <w:szCs w:val="10"/>
              </w:rPr>
              <w:t>Mycobacterium tuberculosis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CE845" w14:textId="60AB9772"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69D1064E"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C4F1E" w14:textId="31DDD711" w:rsidR="00F13811" w:rsidRDefault="00F13811" w:rsidP="00F13811">
            <w:pPr>
              <w:pStyle w:val="NormalWeb"/>
              <w:spacing w:before="0" w:after="0"/>
            </w:pPr>
            <w:r>
              <w:rPr>
                <w:rFonts w:ascii="Arial" w:hAnsi="Arial" w:cs="Arial"/>
                <w:i/>
                <w:iCs/>
                <w:color w:val="000000"/>
                <w:sz w:val="10"/>
                <w:szCs w:val="10"/>
              </w:rPr>
              <w:t>Streptococcus pneumoniae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40A04" w14:textId="26907B2C"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3D179583"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BC9C9" w14:textId="0FD21237" w:rsidR="00F13811" w:rsidRDefault="00F13811" w:rsidP="00F13811">
            <w:pPr>
              <w:pStyle w:val="NormalWeb"/>
              <w:spacing w:before="0" w:after="0"/>
            </w:pPr>
            <w:r>
              <w:rPr>
                <w:rFonts w:ascii="Arial" w:hAnsi="Arial" w:cs="Arial"/>
                <w:i/>
                <w:iCs/>
                <w:color w:val="000000"/>
                <w:sz w:val="10"/>
                <w:szCs w:val="10"/>
              </w:rPr>
              <w:t>Streptococcus pyogenes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8E9A0" w14:textId="0911898C"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0E4BEDAF"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F9C21" w14:textId="00D670DE" w:rsidR="00F13811" w:rsidRDefault="00F13811" w:rsidP="00F13811">
            <w:pPr>
              <w:pStyle w:val="NormalWeb"/>
              <w:spacing w:before="0" w:after="0"/>
            </w:pPr>
            <w:r>
              <w:rPr>
                <w:rFonts w:ascii="Arial" w:hAnsi="Arial" w:cs="Arial"/>
                <w:i/>
                <w:iCs/>
                <w:color w:val="000000"/>
                <w:sz w:val="10"/>
                <w:szCs w:val="10"/>
              </w:rPr>
              <w:t>Bordetella pertussis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57A26" w14:textId="3DB4A02F"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0F9B8338"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9F8F1" w14:textId="5571F301" w:rsidR="00F13811" w:rsidRDefault="00F13811" w:rsidP="00F13811">
            <w:pPr>
              <w:pStyle w:val="NormalWeb"/>
              <w:spacing w:before="0" w:after="0"/>
            </w:pPr>
            <w:r>
              <w:rPr>
                <w:rFonts w:ascii="Arial" w:hAnsi="Arial" w:cs="Arial"/>
                <w:i/>
                <w:iCs/>
                <w:color w:val="000000"/>
                <w:sz w:val="10"/>
                <w:szCs w:val="10"/>
              </w:rPr>
              <w:t>Mycoplasma pneumoniae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FE906" w14:textId="0F84610E"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3B635E6A"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5AE5E" w14:textId="648C1AF1" w:rsidR="00F13811" w:rsidRDefault="00F13811" w:rsidP="00F13811">
            <w:pPr>
              <w:pStyle w:val="NormalWeb"/>
              <w:spacing w:before="0" w:after="0"/>
            </w:pPr>
            <w:r>
              <w:rPr>
                <w:rFonts w:ascii="Arial" w:hAnsi="Arial" w:cs="Arial"/>
                <w:i/>
                <w:iCs/>
                <w:color w:val="000000"/>
                <w:sz w:val="10"/>
                <w:szCs w:val="10"/>
              </w:rPr>
              <w:t>Pneumocystis jirovecii</w:t>
            </w:r>
            <w:r>
              <w:rPr>
                <w:rFonts w:ascii="Arial" w:hAnsi="Arial" w:cs="Arial"/>
                <w:color w:val="000000"/>
                <w:sz w:val="10"/>
                <w:szCs w:val="10"/>
              </w:rPr>
              <w:t xml:space="preserve"> (PJP)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F40BC" w14:textId="6DF28CFA"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2D57740E"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9D47C" w14:textId="0D175593" w:rsidR="00F13811" w:rsidRDefault="00F13811" w:rsidP="00F13811">
            <w:pPr>
              <w:pStyle w:val="NormalWeb"/>
              <w:spacing w:before="0" w:after="0"/>
            </w:pPr>
            <w:r>
              <w:rPr>
                <w:rFonts w:ascii="Arial" w:hAnsi="Arial" w:cs="Arial"/>
                <w:i/>
                <w:iCs/>
                <w:color w:val="000000"/>
                <w:sz w:val="10"/>
                <w:szCs w:val="10"/>
              </w:rPr>
              <w:t>Candida albicans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979EE" w14:textId="533A9A87"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3F3FD3E9"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C19B3" w14:textId="0A471ABE" w:rsidR="00F13811" w:rsidRDefault="00F13811" w:rsidP="00F13811">
            <w:pPr>
              <w:pStyle w:val="NormalWeb"/>
              <w:spacing w:before="0" w:after="0"/>
            </w:pPr>
            <w:r>
              <w:rPr>
                <w:rFonts w:ascii="Arial" w:hAnsi="Arial" w:cs="Arial"/>
                <w:i/>
                <w:iCs/>
                <w:color w:val="000000"/>
                <w:sz w:val="10"/>
                <w:szCs w:val="10"/>
              </w:rPr>
              <w:t>Pseudomonas aeruginosa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2AEFC" w14:textId="64D99B80"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6540E5F3" w14:textId="77777777" w:rsidTr="00F1381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16DBC" w14:textId="0B2F6B59" w:rsidR="00F13811" w:rsidRDefault="00F13811" w:rsidP="00F13811">
            <w:pPr>
              <w:pStyle w:val="NormalWeb"/>
              <w:spacing w:before="0" w:after="0"/>
            </w:pPr>
            <w:r>
              <w:rPr>
                <w:rFonts w:ascii="Arial" w:hAnsi="Arial" w:cs="Arial"/>
                <w:i/>
                <w:iCs/>
                <w:color w:val="000000"/>
                <w:sz w:val="10"/>
                <w:szCs w:val="10"/>
              </w:rPr>
              <w:t>Staphylococcus epidermis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B81D7" w14:textId="3535F3C0" w:rsidR="00F13811" w:rsidRDefault="00F13811" w:rsidP="00F13811">
            <w:pPr>
              <w:pStyle w:val="NormalWeb"/>
              <w:spacing w:before="0" w:after="0"/>
            </w:pPr>
            <w:r>
              <w:rPr>
                <w:rFonts w:ascii="Arial" w:hAnsi="Arial" w:cs="Arial"/>
                <w:color w:val="000000"/>
                <w:sz w:val="10"/>
                <w:szCs w:val="10"/>
              </w:rPr>
              <w:t>Немає гомології</w:t>
            </w:r>
          </w:p>
        </w:tc>
      </w:tr>
      <w:tr w:rsidR="00F13811" w14:paraId="4BCB1EE9" w14:textId="77777777" w:rsidTr="0071250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C5F7D" w14:textId="71D4CBFD" w:rsidR="00F13811" w:rsidRDefault="00F13811" w:rsidP="00F13811">
            <w:pPr>
              <w:pStyle w:val="NormalWeb"/>
              <w:spacing w:before="0" w:after="0"/>
              <w:rPr>
                <w:rFonts w:ascii="Arial" w:hAnsi="Arial" w:cs="Arial"/>
                <w:i/>
                <w:iCs/>
                <w:color w:val="000000"/>
                <w:sz w:val="10"/>
                <w:szCs w:val="10"/>
              </w:rPr>
            </w:pPr>
            <w:r>
              <w:rPr>
                <w:rFonts w:ascii="Arial" w:hAnsi="Arial" w:cs="Arial"/>
                <w:i/>
                <w:iCs/>
                <w:color w:val="000000"/>
                <w:sz w:val="10"/>
                <w:szCs w:val="10"/>
              </w:rPr>
              <w:t>Streptococcus salivarius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2BF4" w14:textId="0BA28E71" w:rsidR="00F13811" w:rsidRDefault="00F13811" w:rsidP="00F13811">
            <w:pPr>
              <w:pStyle w:val="NormalWeb"/>
              <w:spacing w:before="0" w:after="0"/>
              <w:rPr>
                <w:rFonts w:ascii="Arial" w:hAnsi="Arial" w:cs="Arial"/>
                <w:color w:val="000000"/>
                <w:sz w:val="10"/>
                <w:szCs w:val="10"/>
              </w:rPr>
            </w:pPr>
            <w:r>
              <w:rPr>
                <w:rFonts w:ascii="Arial" w:hAnsi="Arial" w:cs="Arial"/>
                <w:color w:val="000000"/>
                <w:sz w:val="10"/>
                <w:szCs w:val="10"/>
              </w:rPr>
              <w:t>Немає гомології</w:t>
            </w:r>
          </w:p>
        </w:tc>
      </w:tr>
    </w:tbl>
    <w:p w14:paraId="05C29B1C" w14:textId="77777777" w:rsidR="00712505" w:rsidRDefault="00712505" w:rsidP="00712505">
      <w:pPr>
        <w:pStyle w:val="NormalWeb"/>
        <w:spacing w:before="240" w:after="0"/>
      </w:pPr>
      <w:r>
        <w:rPr>
          <w:rFonts w:ascii="Calibri" w:hAnsi="Calibri" w:cs="Calibri"/>
          <w:b/>
          <w:bCs/>
          <w:color w:val="000000"/>
          <w:sz w:val="12"/>
          <w:szCs w:val="12"/>
        </w:rPr>
        <w:t>Перевірка перехресної реактивності методом ПЛР</w:t>
      </w:r>
    </w:p>
    <w:tbl>
      <w:tblPr>
        <w:tblW w:w="0" w:type="auto"/>
        <w:tblCellMar>
          <w:top w:w="15" w:type="dxa"/>
          <w:left w:w="15" w:type="dxa"/>
          <w:bottom w:w="15" w:type="dxa"/>
          <w:right w:w="15" w:type="dxa"/>
        </w:tblCellMar>
        <w:tblLook w:val="04A0" w:firstRow="1" w:lastRow="0" w:firstColumn="1" w:lastColumn="0" w:noHBand="0" w:noVBand="1"/>
      </w:tblPr>
      <w:tblGrid>
        <w:gridCol w:w="3114"/>
        <w:gridCol w:w="1417"/>
        <w:gridCol w:w="930"/>
      </w:tblGrid>
      <w:tr w:rsidR="00712505" w14:paraId="347F8646"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53001" w14:textId="77777777" w:rsidR="00712505" w:rsidRDefault="00712505">
            <w:pPr>
              <w:pStyle w:val="NormalWeb"/>
              <w:spacing w:before="0" w:after="0"/>
            </w:pPr>
            <w:r>
              <w:rPr>
                <w:rFonts w:ascii="Arial" w:hAnsi="Arial" w:cs="Arial"/>
                <w:b/>
                <w:bCs/>
                <w:color w:val="000000"/>
                <w:sz w:val="10"/>
                <w:szCs w:val="10"/>
              </w:rPr>
              <w:t>Організм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F5DFF" w14:textId="77777777" w:rsidR="00712505" w:rsidRDefault="00712505">
            <w:pPr>
              <w:pStyle w:val="NormalWeb"/>
              <w:spacing w:before="0" w:after="0"/>
              <w:jc w:val="both"/>
            </w:pPr>
            <w:r>
              <w:rPr>
                <w:rFonts w:ascii="Arial" w:hAnsi="Arial" w:cs="Arial"/>
                <w:b/>
                <w:bCs/>
                <w:color w:val="000000"/>
                <w:sz w:val="10"/>
                <w:szCs w:val="10"/>
              </w:rPr>
              <w:t>Джерело</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5CBFD" w14:textId="77777777" w:rsidR="00712505" w:rsidRDefault="00712505">
            <w:pPr>
              <w:pStyle w:val="NormalWeb"/>
              <w:spacing w:before="0" w:after="0"/>
              <w:jc w:val="both"/>
            </w:pPr>
            <w:r>
              <w:rPr>
                <w:rFonts w:ascii="Arial" w:hAnsi="Arial" w:cs="Arial"/>
                <w:b/>
                <w:bCs/>
                <w:color w:val="000000"/>
                <w:sz w:val="10"/>
                <w:szCs w:val="10"/>
              </w:rPr>
              <w:t>Результат</w:t>
            </w:r>
          </w:p>
        </w:tc>
      </w:tr>
      <w:tr w:rsidR="00F06119" w14:paraId="3990D7CB"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EEB59" w14:textId="61F64804" w:rsidR="00F06119" w:rsidRDefault="00F06119" w:rsidP="00F06119">
            <w:pPr>
              <w:pStyle w:val="NormalWeb"/>
              <w:spacing w:before="0" w:after="0"/>
            </w:pPr>
            <w:r w:rsidRPr="0009552D">
              <w:rPr>
                <w:rFonts w:ascii="Arial" w:hAnsi="Arial" w:cs="Arial"/>
                <w:color w:val="303030"/>
                <w:sz w:val="10"/>
                <w:szCs w:val="10"/>
              </w:rPr>
              <w:t>Hepatitis C virus RNA for nucleic acid amplification techniques (6th WHO International Standard)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7667C" w14:textId="28985355"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18/184)</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382E1"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365C2FC0"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3495C" w14:textId="0A6EC49A" w:rsidR="00F06119" w:rsidRDefault="00F06119" w:rsidP="00F06119">
            <w:pPr>
              <w:pStyle w:val="NormalWeb"/>
              <w:spacing w:before="0" w:after="0"/>
            </w:pPr>
            <w:r w:rsidRPr="0009552D">
              <w:rPr>
                <w:rFonts w:ascii="Arial" w:hAnsi="Arial" w:cs="Arial"/>
                <w:color w:val="303030"/>
                <w:sz w:val="10"/>
                <w:szCs w:val="10"/>
              </w:rPr>
              <w:t>Human Cytomegalovirus (HCMV) for Nucleic Acid Amplification Techniques (1st International Standard)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21441" w14:textId="01479124"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09/162)</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FE68A"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0A1AD4EC"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096A5" w14:textId="4C2ACB67" w:rsidR="00F06119" w:rsidRDefault="00F06119" w:rsidP="00F06119">
            <w:pPr>
              <w:pStyle w:val="NormalWeb"/>
              <w:spacing w:before="0" w:after="0"/>
            </w:pPr>
            <w:r w:rsidRPr="00E96EDA">
              <w:rPr>
                <w:rFonts w:ascii="Arial" w:hAnsi="Arial" w:cs="Arial"/>
                <w:color w:val="303030"/>
                <w:sz w:val="10"/>
                <w:szCs w:val="10"/>
              </w:rPr>
              <w:t>4th WHO International Standard for HBV DNA for NAT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FECC3" w14:textId="2682AA43"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1</w:t>
            </w:r>
            <w:r>
              <w:rPr>
                <w:rFonts w:ascii="Arial" w:hAnsi="Arial" w:cs="Arial"/>
                <w:color w:val="303030"/>
                <w:sz w:val="10"/>
                <w:szCs w:val="10"/>
              </w:rPr>
              <w:t>0</w:t>
            </w:r>
            <w:r w:rsidRPr="0009552D">
              <w:rPr>
                <w:rFonts w:ascii="Arial" w:hAnsi="Arial" w:cs="Arial"/>
                <w:color w:val="303030"/>
                <w:sz w:val="10"/>
                <w:szCs w:val="10"/>
              </w:rPr>
              <w:t>/</w:t>
            </w:r>
            <w:r>
              <w:rPr>
                <w:rFonts w:ascii="Arial" w:hAnsi="Arial" w:cs="Arial"/>
                <w:color w:val="303030"/>
                <w:sz w:val="10"/>
                <w:szCs w:val="10"/>
              </w:rPr>
              <w:t>266</w:t>
            </w:r>
            <w:r w:rsidRPr="0009552D">
              <w:rPr>
                <w:rFonts w:ascii="Arial" w:hAnsi="Arial" w:cs="Arial"/>
                <w:color w:val="303030"/>
                <w:sz w:val="10"/>
                <w:szCs w:val="10"/>
              </w:rPr>
              <w:t>)</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AF738"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57E47879"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71057" w14:textId="362D8452" w:rsidR="00F06119" w:rsidRDefault="00F06119" w:rsidP="00F06119">
            <w:pPr>
              <w:pStyle w:val="NormalWeb"/>
              <w:spacing w:before="0" w:after="0"/>
            </w:pPr>
            <w:r w:rsidRPr="0009552D">
              <w:rPr>
                <w:rFonts w:ascii="Arial" w:hAnsi="Arial" w:cs="Arial"/>
                <w:sz w:val="10"/>
                <w:szCs w:val="10"/>
                <w:lang w:eastAsia="en-US"/>
              </w:rPr>
              <w:t>First WHO International Standard for SARS-CoV-2 RNA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AB2B3" w14:textId="5E3E4385"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20/146)</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62F60"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5147BCC7"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EAADF" w14:textId="0BD93C1B" w:rsidR="00F06119" w:rsidRDefault="00F06119" w:rsidP="00F06119">
            <w:pPr>
              <w:pStyle w:val="NormalWeb"/>
              <w:spacing w:before="0" w:after="0"/>
            </w:pPr>
            <w:r w:rsidRPr="0009552D">
              <w:rPr>
                <w:rFonts w:ascii="Arial" w:hAnsi="Arial" w:cs="Arial"/>
                <w:sz w:val="10"/>
                <w:szCs w:val="10"/>
                <w:lang w:eastAsia="en-US"/>
              </w:rPr>
              <w:t>Human coronavirus (229E)</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E22F3" w14:textId="4AB9A886"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09/132)</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9A86"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58C6D345"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1FDAD" w14:textId="29E173FE" w:rsidR="00F06119" w:rsidRDefault="00F06119" w:rsidP="00F06119">
            <w:pPr>
              <w:pStyle w:val="NormalWeb"/>
              <w:spacing w:before="0" w:after="0"/>
            </w:pPr>
            <w:r w:rsidRPr="0009552D">
              <w:rPr>
                <w:rFonts w:ascii="Arial" w:hAnsi="Arial" w:cs="Arial"/>
                <w:sz w:val="10"/>
                <w:szCs w:val="10"/>
                <w:lang w:eastAsia="en-US"/>
              </w:rPr>
              <w:t>Rhinovirus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DB874" w14:textId="71517A4B"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08/324)</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A157B"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75D40280"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3D1C2" w14:textId="19FC902C" w:rsidR="00F06119" w:rsidRDefault="00F06119" w:rsidP="00F06119">
            <w:pPr>
              <w:pStyle w:val="NormalWeb"/>
              <w:spacing w:before="0" w:after="0"/>
            </w:pPr>
            <w:r w:rsidRPr="0009552D">
              <w:rPr>
                <w:rFonts w:ascii="Arial" w:hAnsi="Arial" w:cs="Arial"/>
                <w:color w:val="303030"/>
                <w:sz w:val="10"/>
                <w:szCs w:val="10"/>
              </w:rPr>
              <w:t>Human Adenovirus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2FB8F" w14:textId="2E396C3D"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16/324)</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96EFE"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2C4281A3"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0EED8" w14:textId="7BA27B77" w:rsidR="00F06119" w:rsidRDefault="00F06119" w:rsidP="00F06119">
            <w:pPr>
              <w:pStyle w:val="NormalWeb"/>
              <w:spacing w:before="0" w:after="0"/>
            </w:pPr>
            <w:r w:rsidRPr="0009552D">
              <w:rPr>
                <w:rFonts w:ascii="Arial" w:hAnsi="Arial" w:cs="Arial"/>
                <w:color w:val="303030"/>
                <w:sz w:val="10"/>
                <w:szCs w:val="10"/>
              </w:rPr>
              <w:t>Influenza Virus (A/Christchurch/1/2003, H1N1)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7C888" w14:textId="76906633"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07/296)</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4F11C"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641CF405"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4021D" w14:textId="20BAD338" w:rsidR="00F06119" w:rsidRDefault="00F06119" w:rsidP="00F06119">
            <w:pPr>
              <w:pStyle w:val="NormalWeb"/>
              <w:spacing w:before="0" w:after="0"/>
            </w:pPr>
            <w:r w:rsidRPr="0009552D">
              <w:rPr>
                <w:rFonts w:ascii="Arial" w:hAnsi="Arial" w:cs="Arial"/>
                <w:color w:val="303030"/>
                <w:sz w:val="10"/>
                <w:szCs w:val="10"/>
              </w:rPr>
              <w:t>Influenza Virus (A/Wyoming/3/2003, H3N2)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1D958" w14:textId="4CCB9768"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07/298)</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BD164"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5626C6AA"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CA460C" w14:textId="4314F7F8" w:rsidR="00F06119" w:rsidRDefault="00F06119" w:rsidP="00F06119">
            <w:pPr>
              <w:pStyle w:val="NormalWeb"/>
              <w:spacing w:before="0" w:after="0"/>
            </w:pPr>
            <w:r w:rsidRPr="0009552D">
              <w:rPr>
                <w:rFonts w:ascii="Arial" w:hAnsi="Arial" w:cs="Arial"/>
                <w:color w:val="303030"/>
                <w:sz w:val="10"/>
                <w:szCs w:val="10"/>
              </w:rPr>
              <w:t>Influenza Virus (B/Jiangsu/10/2003)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E1937" w14:textId="71869913"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07/300)</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4A5188"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1956E326"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05621" w14:textId="3FE4CAA3" w:rsidR="00F06119" w:rsidRDefault="00F06119" w:rsidP="00F06119">
            <w:pPr>
              <w:pStyle w:val="NormalWeb"/>
              <w:spacing w:before="0" w:after="0"/>
            </w:pPr>
            <w:r w:rsidRPr="0009552D">
              <w:rPr>
                <w:rFonts w:ascii="Arial" w:hAnsi="Arial" w:cs="Arial"/>
                <w:color w:val="303030"/>
                <w:sz w:val="10"/>
                <w:szCs w:val="10"/>
              </w:rPr>
              <w:t>Human Immunodeficiency Virus 1 (HIV-1)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4F8D2" w14:textId="730AAF36"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16/194)</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A590C"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66D3591A"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54EEB7" w14:textId="6514CC52" w:rsidR="00F06119" w:rsidRDefault="00F06119" w:rsidP="00F06119">
            <w:pPr>
              <w:pStyle w:val="NormalWeb"/>
              <w:spacing w:before="0" w:after="0"/>
            </w:pPr>
            <w:r w:rsidRPr="0009552D">
              <w:rPr>
                <w:rFonts w:ascii="Arial" w:hAnsi="Arial" w:cs="Arial"/>
                <w:color w:val="303030"/>
                <w:sz w:val="10"/>
                <w:szCs w:val="10"/>
              </w:rPr>
              <w:t>Human Immunodeficiency Virus 2 (HIV-2)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6B385" w14:textId="57A2D0F8"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16/296)</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1A6A9"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3B050F0D"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E2960" w14:textId="4949D93F" w:rsidR="00F06119" w:rsidRDefault="00F06119" w:rsidP="00F06119">
            <w:pPr>
              <w:pStyle w:val="NormalWeb"/>
              <w:spacing w:before="0" w:after="0"/>
            </w:pPr>
            <w:r w:rsidRPr="0009552D">
              <w:rPr>
                <w:rFonts w:ascii="Arial" w:hAnsi="Arial" w:cs="Arial"/>
                <w:color w:val="303030"/>
                <w:sz w:val="10"/>
                <w:szCs w:val="10"/>
              </w:rPr>
              <w:t>Human Respiratory syncytial virus A2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631D3" w14:textId="1B050B91"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08/120)</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23F59"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09216454"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1F37C5" w14:textId="51F712C4" w:rsidR="00F06119" w:rsidRDefault="00F06119" w:rsidP="00F06119">
            <w:pPr>
              <w:pStyle w:val="NormalWeb"/>
              <w:spacing w:before="0" w:after="0"/>
            </w:pPr>
            <w:r w:rsidRPr="0009552D">
              <w:rPr>
                <w:rFonts w:ascii="Arial" w:hAnsi="Arial" w:cs="Arial"/>
                <w:color w:val="303030"/>
                <w:sz w:val="10"/>
                <w:szCs w:val="10"/>
              </w:rPr>
              <w:t>Parainfluenza virus type 1</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B566F" w14:textId="3C0DD406"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08/176)</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FC04F"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16BF9438"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2A4E2" w14:textId="6CC5E982" w:rsidR="00F06119" w:rsidRDefault="00F06119" w:rsidP="00F06119">
            <w:pPr>
              <w:pStyle w:val="NormalWeb"/>
              <w:spacing w:before="0" w:after="0"/>
            </w:pPr>
            <w:r w:rsidRPr="0009552D">
              <w:rPr>
                <w:rFonts w:ascii="Arial" w:hAnsi="Arial" w:cs="Arial"/>
                <w:color w:val="303030"/>
                <w:sz w:val="10"/>
                <w:szCs w:val="10"/>
              </w:rPr>
              <w:t>Parainfluenza virus type 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4C5F0D" w14:textId="02813EC4"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08/178)</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72D3F"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35DAAA2B"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5E303" w14:textId="08638F54" w:rsidR="00F06119" w:rsidRDefault="00F06119" w:rsidP="00F06119">
            <w:pPr>
              <w:pStyle w:val="NormalWeb"/>
              <w:spacing w:before="0" w:after="0"/>
            </w:pPr>
            <w:r w:rsidRPr="0009552D">
              <w:rPr>
                <w:rFonts w:ascii="Arial" w:hAnsi="Arial" w:cs="Arial"/>
                <w:color w:val="303030"/>
                <w:sz w:val="10"/>
                <w:szCs w:val="10"/>
              </w:rPr>
              <w:t>Parainfluenza virus type 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2CC8C" w14:textId="5EB101FC" w:rsidR="00F06119" w:rsidRDefault="00F06119" w:rsidP="00F06119">
            <w:pPr>
              <w:pStyle w:val="NormalWeb"/>
              <w:spacing w:before="0" w:after="0"/>
              <w:jc w:val="both"/>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08/118)</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DE442" w14:textId="77777777" w:rsidR="00F06119" w:rsidRDefault="00F06119" w:rsidP="00F06119">
            <w:pPr>
              <w:pStyle w:val="NormalWeb"/>
              <w:spacing w:before="0" w:after="0"/>
              <w:jc w:val="both"/>
            </w:pPr>
            <w:r>
              <w:rPr>
                <w:rFonts w:ascii="Arial" w:hAnsi="Arial" w:cs="Arial"/>
                <w:color w:val="303030"/>
                <w:sz w:val="10"/>
                <w:szCs w:val="10"/>
              </w:rPr>
              <w:t>Не виявлено</w:t>
            </w:r>
          </w:p>
        </w:tc>
      </w:tr>
      <w:tr w:rsidR="00F06119" w14:paraId="05881982" w14:textId="77777777" w:rsidTr="00F06119">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824A7" w14:textId="23BD7647" w:rsidR="00F06119" w:rsidRDefault="00F06119" w:rsidP="00F06119">
            <w:pPr>
              <w:pStyle w:val="NormalWeb"/>
              <w:spacing w:before="0" w:after="0"/>
              <w:rPr>
                <w:rFonts w:ascii="Arial" w:hAnsi="Arial" w:cs="Arial"/>
                <w:color w:val="303030"/>
                <w:sz w:val="10"/>
                <w:szCs w:val="10"/>
              </w:rPr>
            </w:pPr>
            <w:r w:rsidRPr="0009552D">
              <w:rPr>
                <w:rFonts w:ascii="Arial" w:hAnsi="Arial" w:cs="Arial"/>
                <w:color w:val="303030"/>
                <w:sz w:val="10"/>
                <w:szCs w:val="10"/>
              </w:rPr>
              <w:t>Parainfluenza virus type 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2CF1E" w14:textId="46EAC979" w:rsidR="00F06119" w:rsidRDefault="00F06119" w:rsidP="00F06119">
            <w:pPr>
              <w:pStyle w:val="NormalWeb"/>
              <w:spacing w:before="0" w:after="0"/>
              <w:jc w:val="both"/>
              <w:rPr>
                <w:rFonts w:ascii="Arial" w:hAnsi="Arial" w:cs="Arial"/>
                <w:color w:val="303030"/>
                <w:sz w:val="10"/>
                <w:szCs w:val="10"/>
              </w:rPr>
            </w:pPr>
            <w:r w:rsidRPr="0009552D">
              <w:rPr>
                <w:rFonts w:ascii="Arial" w:hAnsi="Arial" w:cs="Arial"/>
                <w:color w:val="303030"/>
                <w:sz w:val="10"/>
                <w:szCs w:val="10"/>
              </w:rPr>
              <w:t>NIBSC (</w:t>
            </w:r>
            <w:r>
              <w:rPr>
                <w:rFonts w:ascii="Arial" w:hAnsi="Arial" w:cs="Arial"/>
                <w:color w:val="303030"/>
                <w:sz w:val="10"/>
                <w:szCs w:val="10"/>
              </w:rPr>
              <w:t>Кат</w:t>
            </w:r>
            <w:r w:rsidRPr="0009552D">
              <w:rPr>
                <w:rFonts w:ascii="Arial" w:hAnsi="Arial" w:cs="Arial"/>
                <w:color w:val="303030"/>
                <w:sz w:val="10"/>
                <w:szCs w:val="10"/>
              </w:rPr>
              <w:t>. No: 08/180)</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0916E" w14:textId="391E5C1A" w:rsidR="00F06119" w:rsidRDefault="00F06119" w:rsidP="00F06119">
            <w:pPr>
              <w:pStyle w:val="NormalWeb"/>
              <w:spacing w:before="0" w:after="0"/>
              <w:jc w:val="both"/>
              <w:rPr>
                <w:rFonts w:ascii="Arial" w:hAnsi="Arial" w:cs="Arial"/>
                <w:color w:val="303030"/>
                <w:sz w:val="10"/>
                <w:szCs w:val="10"/>
              </w:rPr>
            </w:pPr>
            <w:r>
              <w:rPr>
                <w:rFonts w:ascii="Arial" w:hAnsi="Arial" w:cs="Arial"/>
                <w:color w:val="303030"/>
                <w:sz w:val="10"/>
                <w:szCs w:val="10"/>
              </w:rPr>
              <w:t>Не виявлено</w:t>
            </w:r>
          </w:p>
        </w:tc>
      </w:tr>
    </w:tbl>
    <w:p w14:paraId="20BF0692" w14:textId="77777777" w:rsidR="00712505" w:rsidRDefault="00712505" w:rsidP="00712505">
      <w:pPr>
        <w:pStyle w:val="NormalWeb"/>
        <w:spacing w:before="0" w:after="0"/>
        <w:ind w:left="426"/>
        <w:jc w:val="both"/>
      </w:pPr>
      <w:r>
        <w:rPr>
          <w:rFonts w:ascii="Arial" w:hAnsi="Arial" w:cs="Arial"/>
          <w:color w:val="000000"/>
          <w:sz w:val="15"/>
          <w:szCs w:val="15"/>
        </w:rPr>
        <w:t>*</w:t>
      </w:r>
      <w:r>
        <w:rPr>
          <w:rFonts w:ascii="Arial" w:hAnsi="Arial" w:cs="Arial"/>
          <w:color w:val="000000"/>
          <w:sz w:val="12"/>
          <w:szCs w:val="12"/>
        </w:rPr>
        <w:t>використані комерційні стандартні зразки, назви наведено згідно каталогу виробника</w:t>
      </w:r>
      <w:r>
        <w:rPr>
          <w:rFonts w:ascii="Arial" w:hAnsi="Arial" w:cs="Arial"/>
          <w:color w:val="000000"/>
          <w:sz w:val="15"/>
          <w:szCs w:val="15"/>
        </w:rPr>
        <w:t> </w:t>
      </w:r>
    </w:p>
    <w:p w14:paraId="07E4A0E2" w14:textId="77777777" w:rsidR="00F06119" w:rsidRDefault="00F06119" w:rsidP="00712505">
      <w:pPr>
        <w:pStyle w:val="NormalWeb"/>
        <w:spacing w:before="0" w:after="0"/>
        <w:jc w:val="both"/>
        <w:rPr>
          <w:rFonts w:ascii="Arial" w:hAnsi="Arial" w:cs="Arial"/>
          <w:b/>
          <w:bCs/>
          <w:color w:val="000000"/>
          <w:sz w:val="12"/>
          <w:szCs w:val="12"/>
        </w:rPr>
      </w:pPr>
    </w:p>
    <w:p w14:paraId="50822E95" w14:textId="25F9B3EB" w:rsidR="00712505" w:rsidRDefault="00712505" w:rsidP="00712505">
      <w:pPr>
        <w:pStyle w:val="NormalWeb"/>
        <w:spacing w:before="0" w:after="0"/>
        <w:jc w:val="both"/>
      </w:pPr>
      <w:r>
        <w:rPr>
          <w:rFonts w:ascii="Arial" w:hAnsi="Arial" w:cs="Arial"/>
          <w:b/>
          <w:bCs/>
          <w:color w:val="000000"/>
          <w:sz w:val="12"/>
          <w:szCs w:val="12"/>
        </w:rPr>
        <w:t xml:space="preserve">Перехресна контамінація </w:t>
      </w:r>
      <w:r>
        <w:rPr>
          <w:rFonts w:ascii="Arial" w:hAnsi="Arial" w:cs="Arial"/>
          <w:color w:val="000000"/>
          <w:sz w:val="12"/>
          <w:szCs w:val="12"/>
        </w:rPr>
        <w:t xml:space="preserve">Було оцінено потенційну перехресну контамінацію між зразками. Було проведено п’ять різних постановок ПЛР із одночасним тестуванням високопозитивних і негативних зразків. У кожному циклі використовували 4 високопозитивні зразки </w:t>
      </w:r>
      <w:r w:rsidR="00F06119">
        <w:rPr>
          <w:rFonts w:ascii="Arial" w:hAnsi="Arial" w:cs="Arial"/>
          <w:color w:val="000000"/>
          <w:sz w:val="12"/>
          <w:szCs w:val="12"/>
        </w:rPr>
        <w:t>HDV</w:t>
      </w:r>
      <w:r>
        <w:rPr>
          <w:rFonts w:ascii="Arial" w:hAnsi="Arial" w:cs="Arial"/>
          <w:color w:val="000000"/>
          <w:sz w:val="12"/>
          <w:szCs w:val="12"/>
        </w:rPr>
        <w:t xml:space="preserve"> і 4 негативні зразки. Перехресної контамінації не спостерігалося, і жоден із зразків не виявив ознак вмісту інгібіторів ПЛР, що видно з ампліфікації внутрішнього контролю.</w:t>
      </w:r>
    </w:p>
    <w:p w14:paraId="50A83671" w14:textId="77777777" w:rsidR="00F06119" w:rsidRDefault="00F06119" w:rsidP="00712505">
      <w:pPr>
        <w:pStyle w:val="NormalWeb"/>
        <w:spacing w:before="0" w:after="0"/>
        <w:jc w:val="both"/>
        <w:rPr>
          <w:rFonts w:ascii="Arial" w:hAnsi="Arial" w:cs="Arial"/>
          <w:b/>
          <w:bCs/>
          <w:color w:val="000000"/>
          <w:sz w:val="12"/>
          <w:szCs w:val="12"/>
        </w:rPr>
      </w:pPr>
    </w:p>
    <w:p w14:paraId="139207DB" w14:textId="4E140081" w:rsidR="00712505" w:rsidRDefault="00712505" w:rsidP="00712505">
      <w:pPr>
        <w:pStyle w:val="NormalWeb"/>
        <w:spacing w:before="0" w:after="0"/>
        <w:jc w:val="both"/>
        <w:rPr>
          <w:rFonts w:ascii="Arial" w:hAnsi="Arial" w:cs="Arial"/>
          <w:color w:val="000000"/>
          <w:sz w:val="12"/>
          <w:szCs w:val="12"/>
        </w:rPr>
      </w:pPr>
      <w:r>
        <w:rPr>
          <w:rFonts w:ascii="Arial" w:hAnsi="Arial" w:cs="Arial"/>
          <w:b/>
          <w:bCs/>
          <w:color w:val="000000"/>
          <w:sz w:val="12"/>
          <w:szCs w:val="12"/>
        </w:rPr>
        <w:t>Інтенсивність відмов системи (Whole System Failure)</w:t>
      </w:r>
      <w:r>
        <w:rPr>
          <w:rFonts w:ascii="Arial" w:hAnsi="Arial" w:cs="Arial"/>
          <w:color w:val="000000"/>
          <w:sz w:val="12"/>
          <w:szCs w:val="12"/>
        </w:rPr>
        <w:t xml:space="preserve"> Інтенсивність відмов системи аналізували за допомогою стандарту ВООЗ у концентрації, що втричі перевищує 95% позитивне порогове значення, яке було визначено при дослідженні аналітичної чутливості**. До негативних </w:t>
      </w:r>
      <w:r>
        <w:rPr>
          <w:rFonts w:ascii="Arial" w:hAnsi="Arial" w:cs="Arial"/>
          <w:color w:val="000000"/>
          <w:sz w:val="12"/>
          <w:szCs w:val="12"/>
        </w:rPr>
        <w:t xml:space="preserve">зразків плазми (ЕДТА) та сироватки крові додали комерційний стандартний зразок HDV від ВООЗ у кількості необхідній для отримання фінальної концентрації </w:t>
      </w:r>
      <w:r w:rsidR="00F06119">
        <w:rPr>
          <w:rFonts w:ascii="Arial" w:hAnsi="Arial" w:cs="Arial"/>
          <w:color w:val="000000"/>
          <w:sz w:val="12"/>
          <w:szCs w:val="12"/>
          <w:lang w:val="uk-UA"/>
        </w:rPr>
        <w:t>141</w:t>
      </w:r>
      <w:r>
        <w:rPr>
          <w:rFonts w:ascii="Arial" w:hAnsi="Arial" w:cs="Arial"/>
          <w:color w:val="000000"/>
          <w:sz w:val="12"/>
          <w:szCs w:val="12"/>
        </w:rPr>
        <w:t xml:space="preserve"> МО/мл. Усі 1</w:t>
      </w:r>
      <w:r w:rsidR="00F06119">
        <w:rPr>
          <w:rFonts w:ascii="Arial" w:hAnsi="Arial" w:cs="Arial"/>
          <w:color w:val="000000"/>
          <w:sz w:val="12"/>
          <w:szCs w:val="12"/>
          <w:lang w:val="uk-UA"/>
        </w:rPr>
        <w:t>15</w:t>
      </w:r>
      <w:r>
        <w:rPr>
          <w:rFonts w:ascii="Arial" w:hAnsi="Arial" w:cs="Arial"/>
          <w:color w:val="000000"/>
          <w:sz w:val="12"/>
          <w:szCs w:val="12"/>
        </w:rPr>
        <w:t xml:space="preserve"> зразків із додаванням HDV дали позитивний результат тесту на РНК HDV. Загальна частота відмов системи RevoDx HDV qPCR Kit становить ≤ 1 %</w:t>
      </w:r>
    </w:p>
    <w:p w14:paraId="186714A4" w14:textId="77777777" w:rsidR="00F06119" w:rsidRPr="003660F4" w:rsidRDefault="00F06119" w:rsidP="00F06119">
      <w:pPr>
        <w:autoSpaceDE w:val="0"/>
        <w:autoSpaceDN w:val="0"/>
        <w:spacing w:after="0" w:line="240" w:lineRule="auto"/>
        <w:jc w:val="both"/>
        <w:rPr>
          <w:rFonts w:ascii="Arial" w:eastAsia="SimSun" w:hAnsi="Arial" w:cs="Arial"/>
          <w:kern w:val="3"/>
          <w:sz w:val="12"/>
          <w:szCs w:val="12"/>
          <w:lang w:eastAsia="zh-CN"/>
        </w:rPr>
      </w:pPr>
    </w:p>
    <w:p w14:paraId="26218D29" w14:textId="77777777" w:rsidR="00712505" w:rsidRDefault="00712505" w:rsidP="00712505">
      <w:pPr>
        <w:pStyle w:val="NormalWeb"/>
        <w:spacing w:before="0" w:after="0"/>
        <w:jc w:val="both"/>
      </w:pPr>
      <w:r>
        <w:rPr>
          <w:rFonts w:ascii="Arial" w:hAnsi="Arial" w:cs="Arial"/>
          <w:b/>
          <w:bCs/>
          <w:i/>
          <w:iCs/>
          <w:color w:val="000000"/>
          <w:sz w:val="12"/>
          <w:szCs w:val="12"/>
        </w:rPr>
        <w:t>**Це концентрація аналіту, при якій 95 % тестів дають позитивні результати після серійних розведень міжнародного еталонного матеріалу, наприклад, стандарту ВООЗ або каліброваних еталонних матеріалів.</w:t>
      </w:r>
    </w:p>
    <w:p w14:paraId="2E4C46CB" w14:textId="77777777" w:rsidR="00F06119" w:rsidRDefault="00F06119" w:rsidP="00712505">
      <w:pPr>
        <w:pStyle w:val="NormalWeb"/>
        <w:spacing w:before="0" w:after="0"/>
        <w:jc w:val="both"/>
        <w:rPr>
          <w:rFonts w:ascii="Arial" w:hAnsi="Arial" w:cs="Arial"/>
          <w:b/>
          <w:bCs/>
          <w:color w:val="000000"/>
          <w:sz w:val="12"/>
          <w:szCs w:val="12"/>
        </w:rPr>
      </w:pPr>
    </w:p>
    <w:p w14:paraId="2AFA7B8F" w14:textId="7BA97076" w:rsidR="00712505" w:rsidRDefault="00712505" w:rsidP="00712505">
      <w:pPr>
        <w:pStyle w:val="NormalWeb"/>
        <w:spacing w:before="0" w:after="0"/>
        <w:jc w:val="both"/>
      </w:pPr>
      <w:r>
        <w:rPr>
          <w:rFonts w:ascii="Arial" w:hAnsi="Arial" w:cs="Arial"/>
          <w:b/>
          <w:bCs/>
          <w:color w:val="000000"/>
          <w:sz w:val="12"/>
          <w:szCs w:val="12"/>
        </w:rPr>
        <w:t xml:space="preserve">Порівняльні клінічні випробування </w:t>
      </w:r>
      <w:r>
        <w:rPr>
          <w:rFonts w:ascii="Arial" w:hAnsi="Arial" w:cs="Arial"/>
          <w:color w:val="000000"/>
          <w:sz w:val="12"/>
          <w:szCs w:val="12"/>
        </w:rPr>
        <w:t>Всього було протестовано 10</w:t>
      </w:r>
      <w:r w:rsidR="00F06119">
        <w:rPr>
          <w:rFonts w:ascii="Arial" w:hAnsi="Arial" w:cs="Arial"/>
          <w:color w:val="000000"/>
          <w:sz w:val="12"/>
          <w:szCs w:val="12"/>
          <w:lang w:val="uk-UA"/>
        </w:rPr>
        <w:t>2</w:t>
      </w:r>
      <w:r>
        <w:rPr>
          <w:rFonts w:ascii="Arial" w:hAnsi="Arial" w:cs="Arial"/>
          <w:color w:val="000000"/>
          <w:sz w:val="12"/>
          <w:szCs w:val="12"/>
        </w:rPr>
        <w:t xml:space="preserve"> клінічних зразк</w:t>
      </w:r>
      <w:r w:rsidR="00F06119">
        <w:rPr>
          <w:rFonts w:ascii="Arial" w:hAnsi="Arial" w:cs="Arial"/>
          <w:color w:val="000000"/>
          <w:sz w:val="12"/>
          <w:szCs w:val="12"/>
          <w:lang w:val="uk-UA"/>
        </w:rPr>
        <w:t>и</w:t>
      </w:r>
      <w:r>
        <w:rPr>
          <w:rFonts w:ascii="Arial" w:hAnsi="Arial" w:cs="Arial"/>
          <w:color w:val="000000"/>
          <w:sz w:val="12"/>
          <w:szCs w:val="12"/>
        </w:rPr>
        <w:t>. Згідно з результатами, дані, отримані на RevoDx HDV qPCR Kit, співставні з результатами інших наборів із маркуванням CE. Логарифмічні концентрації всіх 10</w:t>
      </w:r>
      <w:r w:rsidR="00F06119">
        <w:rPr>
          <w:rFonts w:ascii="Arial" w:hAnsi="Arial" w:cs="Arial"/>
          <w:color w:val="000000"/>
          <w:sz w:val="12"/>
          <w:szCs w:val="12"/>
          <w:lang w:val="uk-UA"/>
        </w:rPr>
        <w:t>2</w:t>
      </w:r>
      <w:r>
        <w:rPr>
          <w:rFonts w:ascii="Arial" w:hAnsi="Arial" w:cs="Arial"/>
          <w:color w:val="000000"/>
          <w:sz w:val="12"/>
          <w:szCs w:val="12"/>
        </w:rPr>
        <w:t xml:space="preserve"> клінічних зразків знаходяться в межах ±1 логарифмічних концентрацій результату порівнюваного набору.</w:t>
      </w:r>
    </w:p>
    <w:p w14:paraId="494E574D" w14:textId="77777777" w:rsidR="00F06119" w:rsidRDefault="00F06119" w:rsidP="00712505">
      <w:pPr>
        <w:pStyle w:val="NormalWeb"/>
        <w:spacing w:before="0" w:after="0"/>
        <w:jc w:val="both"/>
        <w:rPr>
          <w:rFonts w:ascii="Arial" w:hAnsi="Arial" w:cs="Arial"/>
          <w:b/>
          <w:bCs/>
          <w:color w:val="000000"/>
          <w:sz w:val="16"/>
          <w:szCs w:val="16"/>
        </w:rPr>
      </w:pPr>
    </w:p>
    <w:p w14:paraId="78B1ADF4" w14:textId="3F44B130" w:rsidR="00712505" w:rsidRDefault="00712505" w:rsidP="00712505">
      <w:pPr>
        <w:pStyle w:val="NormalWeb"/>
        <w:spacing w:before="0" w:after="0"/>
        <w:jc w:val="both"/>
      </w:pPr>
      <w:r>
        <w:rPr>
          <w:rFonts w:ascii="Arial" w:hAnsi="Arial" w:cs="Arial"/>
          <w:b/>
          <w:bCs/>
          <w:color w:val="000000"/>
          <w:sz w:val="16"/>
          <w:szCs w:val="16"/>
        </w:rPr>
        <w:t>Додаткові матеріали та обладнання</w:t>
      </w:r>
    </w:p>
    <w:p w14:paraId="536B7395"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Набір для екстракції нуклеїнових кислот RevoDx Viral Nucleic Acid Purification Kit (Cat. No: IP201906; ІdilВiotech, Туреччина)</w:t>
      </w:r>
    </w:p>
    <w:p w14:paraId="5C3E0467"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Ампліфікатор для ПЛР у режимі реального часу</w:t>
      </w:r>
    </w:p>
    <w:p w14:paraId="523BC520"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Відповідні ЗІЗ (халат, рукавички, окуляри, тощо.) </w:t>
      </w:r>
    </w:p>
    <w:p w14:paraId="5A063111"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Мікропіпетки (0.5 мкл – 1000 мкл)</w:t>
      </w:r>
    </w:p>
    <w:p w14:paraId="3A954E37"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Наконечники для дозаторів з аерозольним фільтром та маркуванням DNase/RNase-free </w:t>
      </w:r>
    </w:p>
    <w:p w14:paraId="0CE6632F"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Мікропробірки 1,5 мл з маркуванням DNase/RNase-free </w:t>
      </w:r>
    </w:p>
    <w:p w14:paraId="7D77B552"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Вихровий змішувач (вортекс) </w:t>
      </w:r>
    </w:p>
    <w:p w14:paraId="74741448"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Настільна мікроцентрифуга для ПЛР-планшетів/стрип-пробірок </w:t>
      </w:r>
    </w:p>
    <w:p w14:paraId="243AF3FC"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Настільна мікроцентрифуга для пробірок об'ємом 1,5-2,0 мл </w:t>
      </w:r>
    </w:p>
    <w:p w14:paraId="04AEDEB2" w14:textId="77777777" w:rsidR="00712505" w:rsidRDefault="00712505" w:rsidP="00F06119">
      <w:pPr>
        <w:pStyle w:val="NormalWeb"/>
        <w:numPr>
          <w:ilvl w:val="0"/>
          <w:numId w:val="11"/>
        </w:numPr>
        <w:suppressAutoHyphens w:val="0"/>
        <w:autoSpaceDN/>
        <w:spacing w:before="0" w:after="0"/>
        <w:ind w:left="284" w:hanging="218"/>
        <w:jc w:val="both"/>
        <w:rPr>
          <w:rFonts w:ascii="Arial" w:hAnsi="Arial" w:cs="Arial"/>
          <w:color w:val="000000"/>
          <w:sz w:val="12"/>
          <w:szCs w:val="12"/>
        </w:rPr>
      </w:pPr>
      <w:r>
        <w:rPr>
          <w:rFonts w:ascii="Arial" w:hAnsi="Arial" w:cs="Arial"/>
          <w:color w:val="000000"/>
          <w:sz w:val="12"/>
          <w:szCs w:val="12"/>
        </w:rPr>
        <w:t>Пробірки або планшети для ПЛР у реальному часі.</w:t>
      </w:r>
    </w:p>
    <w:p w14:paraId="60D2845F" w14:textId="77777777" w:rsidR="00F06119" w:rsidRDefault="00F06119" w:rsidP="00712505">
      <w:pPr>
        <w:pStyle w:val="NormalWeb"/>
        <w:spacing w:before="0" w:after="0"/>
        <w:jc w:val="both"/>
        <w:rPr>
          <w:rFonts w:ascii="Arial" w:hAnsi="Arial" w:cs="Arial"/>
          <w:b/>
          <w:bCs/>
          <w:color w:val="000000"/>
          <w:sz w:val="16"/>
          <w:szCs w:val="16"/>
        </w:rPr>
      </w:pPr>
    </w:p>
    <w:p w14:paraId="39B885EA" w14:textId="25B9B7F2" w:rsidR="00712505" w:rsidRDefault="00712505" w:rsidP="00712505">
      <w:pPr>
        <w:pStyle w:val="NormalWeb"/>
        <w:spacing w:before="0" w:after="0"/>
        <w:jc w:val="both"/>
      </w:pPr>
      <w:r>
        <w:rPr>
          <w:rFonts w:ascii="Arial" w:hAnsi="Arial" w:cs="Arial"/>
          <w:b/>
          <w:bCs/>
          <w:color w:val="000000"/>
          <w:sz w:val="16"/>
          <w:szCs w:val="16"/>
        </w:rPr>
        <w:t>Підготовка зразків</w:t>
      </w:r>
    </w:p>
    <w:p w14:paraId="76F63A1F" w14:textId="77777777" w:rsidR="00712505" w:rsidRDefault="00712505" w:rsidP="00712505">
      <w:pPr>
        <w:pStyle w:val="NormalWeb"/>
        <w:spacing w:before="0" w:after="0"/>
        <w:jc w:val="both"/>
      </w:pPr>
      <w:r>
        <w:rPr>
          <w:rFonts w:ascii="Arial" w:hAnsi="Arial" w:cs="Arial"/>
          <w:color w:val="000000"/>
          <w:sz w:val="12"/>
          <w:szCs w:val="12"/>
        </w:rPr>
        <w:t>Цей набір валідовано для використання зі свіжою або замороженою сироваткою чи плазмою людини, зібраною в антикоагулянті EDTA. Зразки плазми або сироватки крові, обробленої гепарином, непридатні для використання. Клінічні зразки слід розглядати як потенційно інфекційні; під час забору та обробки зразків необхідно дотримуватись запобіжних заходів щодо збудників, що передаються через кров. 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 </w:t>
      </w:r>
    </w:p>
    <w:p w14:paraId="5F20A87A" w14:textId="77777777" w:rsidR="00712505" w:rsidRDefault="00712505" w:rsidP="00712505">
      <w:pPr>
        <w:pStyle w:val="NormalWeb"/>
        <w:spacing w:before="0" w:after="0"/>
        <w:jc w:val="both"/>
      </w:pPr>
      <w:r>
        <w:rPr>
          <w:rFonts w:ascii="Arial" w:hAnsi="Arial" w:cs="Arial"/>
          <w:color w:val="000000"/>
          <w:sz w:val="12"/>
          <w:szCs w:val="12"/>
        </w:rPr>
        <w:t>Після збору не зберігайте цільну кров при кімнатній температурі довше 4 годин. Центрифугуйте кров і перенесіть сироватку або плазму в кріовіалу/пробірку з гвинтовою кришкою. Транспортування цільної крові, сироватки або плазми має відповідати державним або місцевим нормам. Зразки сироватки або плазми можна зберігати при 2-8°C протягом 24 годин або заморозити при -70°C або нижче для тривалого зберігання. Необхідно уникати повторних циклів заморожування/розморожування, оскільки це призведе до зниження титру вірусу.</w:t>
      </w:r>
    </w:p>
    <w:p w14:paraId="02EC3BD9" w14:textId="77777777" w:rsidR="00712505" w:rsidRDefault="00712505" w:rsidP="00712505">
      <w:pPr>
        <w:pStyle w:val="NormalWeb"/>
        <w:spacing w:before="0" w:after="0"/>
        <w:jc w:val="both"/>
      </w:pPr>
      <w:r>
        <w:rPr>
          <w:rFonts w:ascii="Arial" w:hAnsi="Arial" w:cs="Arial"/>
          <w:color w:val="000000"/>
          <w:sz w:val="12"/>
          <w:szCs w:val="12"/>
        </w:rPr>
        <w:t>Зразки необхідно перемішати, перевертаючи пробірки або піпетуючи кілька разів, перед перенесенням у пробірку для зразків. При використанні заморожених зразків, потрібно довести їх до кімнатної температури перед початком процедури. При наявності осаду, видалити його центрифугуванням протягом 3 хв при 5000 x g.</w:t>
      </w:r>
    </w:p>
    <w:p w14:paraId="68237725" w14:textId="77777777" w:rsidR="00F06119" w:rsidRDefault="00F06119" w:rsidP="00712505">
      <w:pPr>
        <w:pStyle w:val="NormalWeb"/>
        <w:spacing w:before="0" w:after="0"/>
        <w:jc w:val="both"/>
        <w:rPr>
          <w:rFonts w:ascii="Arial" w:hAnsi="Arial" w:cs="Arial"/>
          <w:b/>
          <w:bCs/>
          <w:color w:val="000000"/>
          <w:sz w:val="16"/>
          <w:szCs w:val="16"/>
        </w:rPr>
      </w:pPr>
    </w:p>
    <w:p w14:paraId="66E28A43" w14:textId="072D18F7" w:rsidR="00712505" w:rsidRDefault="00712505" w:rsidP="00712505">
      <w:pPr>
        <w:pStyle w:val="NormalWeb"/>
        <w:spacing w:before="0" w:after="0"/>
        <w:jc w:val="both"/>
      </w:pPr>
      <w:r>
        <w:rPr>
          <w:rFonts w:ascii="Arial" w:hAnsi="Arial" w:cs="Arial"/>
          <w:b/>
          <w:bCs/>
          <w:color w:val="000000"/>
          <w:sz w:val="16"/>
          <w:szCs w:val="16"/>
        </w:rPr>
        <w:t>Протокол</w:t>
      </w:r>
    </w:p>
    <w:p w14:paraId="1BDF1D42" w14:textId="77777777" w:rsidR="00712505" w:rsidRDefault="00712505" w:rsidP="00712505">
      <w:pPr>
        <w:pStyle w:val="NormalWeb"/>
        <w:spacing w:before="113" w:after="113"/>
        <w:jc w:val="both"/>
      </w:pPr>
      <w:r>
        <w:rPr>
          <w:rFonts w:ascii="Arial" w:hAnsi="Arial" w:cs="Arial"/>
          <w:b/>
          <w:bCs/>
          <w:color w:val="000000"/>
          <w:sz w:val="12"/>
          <w:szCs w:val="12"/>
        </w:rPr>
        <w:t xml:space="preserve">Виділення РНК вірусу </w:t>
      </w:r>
      <w:r>
        <w:rPr>
          <w:rFonts w:ascii="Arial" w:hAnsi="Arial" w:cs="Arial"/>
          <w:color w:val="000000"/>
          <w:sz w:val="12"/>
          <w:szCs w:val="12"/>
        </w:rPr>
        <w:t>Для екстракції РНК вірусу із сироватки або плазми людини, зібраної в антикоагулянті EDTA, бажано використовувати RevoDx Viral Nucleic Acid Purification Kit. 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59723C8D" w14:textId="1FC879E1" w:rsidR="00712505" w:rsidRDefault="00712505" w:rsidP="00712505">
      <w:pPr>
        <w:pStyle w:val="NormalWeb"/>
        <w:spacing w:before="113" w:after="113"/>
        <w:jc w:val="both"/>
      </w:pPr>
      <w:r>
        <w:rPr>
          <w:rFonts w:ascii="Arial" w:hAnsi="Arial" w:cs="Arial"/>
          <w:b/>
          <w:bCs/>
          <w:color w:val="000000"/>
          <w:sz w:val="12"/>
          <w:szCs w:val="12"/>
        </w:rPr>
        <w:t xml:space="preserve">Внутрішній контроль </w:t>
      </w:r>
      <w:r>
        <w:rPr>
          <w:rFonts w:ascii="Arial" w:hAnsi="Arial" w:cs="Arial"/>
          <w:color w:val="212121"/>
          <w:sz w:val="12"/>
          <w:szCs w:val="12"/>
        </w:rPr>
        <w:t>Наявність внутрішнього контролю (ВК) під час процедури очищення є необхідною. Внутрішній контроль включає транскрибовану in vitro РНК, що містить вставку. Внутрішній контроль використовується для моніторингу ефективності етапу екстракції РНК, а також для перевірки будь-якого інгібування ПЛР</w:t>
      </w:r>
      <w:r>
        <w:rPr>
          <w:rFonts w:ascii="Arial" w:hAnsi="Arial" w:cs="Arial"/>
          <w:color w:val="000000"/>
          <w:sz w:val="12"/>
          <w:szCs w:val="12"/>
        </w:rPr>
        <w:t xml:space="preserve">. Для кожного зразка додайте 2,5 мкл ВК у лізуючий розчин RevoDx Viral Nucleic Acid Purification Kit. </w:t>
      </w:r>
      <w:r>
        <w:rPr>
          <w:rFonts w:ascii="Arial" w:hAnsi="Arial" w:cs="Arial"/>
          <w:b/>
          <w:bCs/>
          <w:color w:val="000000"/>
          <w:sz w:val="12"/>
          <w:szCs w:val="12"/>
        </w:rPr>
        <w:t>Не додавайте ВК безпосередньо у зразок сироватки/плазми.</w:t>
      </w:r>
      <w:r>
        <w:rPr>
          <w:rFonts w:ascii="Arial" w:hAnsi="Arial" w:cs="Arial"/>
          <w:color w:val="000000"/>
          <w:sz w:val="12"/>
          <w:szCs w:val="12"/>
        </w:rPr>
        <w:t xml:space="preserve"> Залежно від кінцевого об’єму елюції розраховується об’єм ВК, який потрібно додати (0,05 мкл ВК/1 мкл буфера для елюції). Поганий сигнал або відсутність сигналу може спостерігатися для каналу внутрішнього контролю у зразках, які є високопозитивними на HDV оскільки існує конкуренція між молекулою внутрішнього контролю та молекулою РНК HDV під час використання компонентів ПЛР. Значення Ct внутрішнього контролю для негативних зразків має дорівнювати 30 ± 4, інші значення вказують на проблему під час екстракції НК</w:t>
      </w:r>
      <w:r>
        <w:rPr>
          <w:rFonts w:ascii="Arial" w:hAnsi="Arial" w:cs="Arial"/>
          <w:color w:val="000000"/>
          <w:sz w:val="14"/>
          <w:szCs w:val="14"/>
        </w:rPr>
        <w:t>.</w:t>
      </w:r>
      <w:r>
        <w:rPr>
          <w:rFonts w:ascii="Arial" w:hAnsi="Arial" w:cs="Arial"/>
          <w:color w:val="212121"/>
          <w:sz w:val="14"/>
          <w:szCs w:val="14"/>
        </w:rPr>
        <w:t> </w:t>
      </w:r>
    </w:p>
    <w:p w14:paraId="0E89C352" w14:textId="1B145537" w:rsidR="00712505" w:rsidRDefault="00712505" w:rsidP="00712505">
      <w:pPr>
        <w:pStyle w:val="NormalWeb"/>
        <w:spacing w:before="0" w:after="0"/>
        <w:jc w:val="both"/>
      </w:pPr>
      <w:r>
        <w:rPr>
          <w:rFonts w:ascii="Arial" w:hAnsi="Arial" w:cs="Arial"/>
          <w:b/>
          <w:bCs/>
          <w:color w:val="000000"/>
          <w:sz w:val="12"/>
          <w:szCs w:val="12"/>
        </w:rPr>
        <w:t>Стандартні зразки для кількісного визначення</w:t>
      </w:r>
      <w:r>
        <w:rPr>
          <w:rFonts w:ascii="Arial" w:hAnsi="Arial" w:cs="Arial"/>
          <w:color w:val="000000"/>
          <w:sz w:val="12"/>
          <w:szCs w:val="12"/>
        </w:rPr>
        <w:t xml:space="preserve"> Для створення стандартної кривої для отримання точних даних для кількісного визначення методом ПЛР у реальному часі слід використовувати чотири стандартні зразки (СЗ). Для кожного стандартного зразка відповідну концентрацію слід правильно вказати при програмуванні ампліфікатора для ПЛР у реальному часі перед кожною постановкою, і в кінці реакції стандартна крива буде створена відповідно цих даних. Роботу з кількісними стандартними зразками HDV проводити після підготовки клінічних зразків і негативного контролю в окремій зоні. Кришки пробірок або капілярів клінічних зразків ПОВИННІ бути закриті в цій зоні.</w:t>
      </w:r>
    </w:p>
    <w:p w14:paraId="4C913E74" w14:textId="77777777" w:rsidR="00F06119" w:rsidRDefault="00F06119" w:rsidP="00712505">
      <w:pPr>
        <w:pStyle w:val="NormalWeb"/>
        <w:spacing w:before="0" w:after="0"/>
        <w:jc w:val="both"/>
        <w:rPr>
          <w:rFonts w:ascii="Arial" w:hAnsi="Arial" w:cs="Arial"/>
          <w:b/>
          <w:bCs/>
          <w:color w:val="000000"/>
          <w:sz w:val="14"/>
          <w:szCs w:val="14"/>
        </w:rPr>
      </w:pPr>
    </w:p>
    <w:p w14:paraId="4327F9E7" w14:textId="7C39B2E7" w:rsidR="00712505" w:rsidRDefault="00712505" w:rsidP="00712505">
      <w:pPr>
        <w:pStyle w:val="NormalWeb"/>
        <w:spacing w:before="0" w:after="0"/>
        <w:jc w:val="both"/>
      </w:pPr>
      <w:r>
        <w:rPr>
          <w:rFonts w:ascii="Arial" w:hAnsi="Arial" w:cs="Arial"/>
          <w:b/>
          <w:bCs/>
          <w:color w:val="000000"/>
          <w:sz w:val="14"/>
          <w:szCs w:val="14"/>
        </w:rPr>
        <w:t>Протокол ПЛР</w:t>
      </w:r>
    </w:p>
    <w:p w14:paraId="6FAAF4C6" w14:textId="0AAE88B3" w:rsidR="00712505" w:rsidRDefault="00712505" w:rsidP="00712505">
      <w:pPr>
        <w:pStyle w:val="NormalWeb"/>
        <w:spacing w:before="60" w:after="0"/>
        <w:jc w:val="both"/>
      </w:pPr>
      <w:r>
        <w:rPr>
          <w:rFonts w:ascii="Arial" w:hAnsi="Arial" w:cs="Arial"/>
          <w:b/>
          <w:bCs/>
          <w:color w:val="000000"/>
          <w:sz w:val="12"/>
          <w:szCs w:val="12"/>
        </w:rPr>
        <w:t xml:space="preserve">1. </w:t>
      </w:r>
      <w:r>
        <w:rPr>
          <w:rFonts w:ascii="Arial" w:hAnsi="Arial" w:cs="Arial"/>
          <w:color w:val="000000"/>
          <w:sz w:val="12"/>
          <w:szCs w:val="12"/>
        </w:rPr>
        <w:t>Розморозьте всі компоненти при кімнатній температурі, крім HDV RM</w:t>
      </w:r>
      <w:r w:rsidR="00F06119">
        <w:rPr>
          <w:rFonts w:ascii="Arial" w:hAnsi="Arial" w:cs="Arial"/>
          <w:color w:val="000000"/>
          <w:sz w:val="12"/>
          <w:szCs w:val="12"/>
        </w:rPr>
        <w:t>-</w:t>
      </w:r>
      <w:r>
        <w:rPr>
          <w:rFonts w:ascii="Arial" w:hAnsi="Arial" w:cs="Arial"/>
          <w:color w:val="000000"/>
          <w:sz w:val="12"/>
          <w:szCs w:val="12"/>
        </w:rPr>
        <w:t>2. Компонент HDV RM</w:t>
      </w:r>
      <w:r w:rsidR="00F06119">
        <w:rPr>
          <w:rFonts w:ascii="Arial" w:hAnsi="Arial" w:cs="Arial"/>
          <w:color w:val="000000"/>
          <w:sz w:val="12"/>
          <w:szCs w:val="12"/>
        </w:rPr>
        <w:t>-</w:t>
      </w:r>
      <w:r>
        <w:rPr>
          <w:rFonts w:ascii="Arial" w:hAnsi="Arial" w:cs="Arial"/>
          <w:color w:val="000000"/>
          <w:sz w:val="12"/>
          <w:szCs w:val="12"/>
        </w:rPr>
        <w:t>2 тримати на льоду. 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0C7D3250" w14:textId="2EA70F7B" w:rsidR="00712505" w:rsidRDefault="00712505" w:rsidP="00712505">
      <w:pPr>
        <w:pStyle w:val="NormalWeb"/>
        <w:spacing w:before="60" w:after="0"/>
        <w:jc w:val="both"/>
      </w:pPr>
      <w:r>
        <w:rPr>
          <w:rFonts w:ascii="Arial" w:hAnsi="Arial" w:cs="Arial"/>
          <w:b/>
          <w:bCs/>
          <w:color w:val="000000"/>
          <w:sz w:val="12"/>
          <w:szCs w:val="12"/>
        </w:rPr>
        <w:t xml:space="preserve">2. </w:t>
      </w:r>
      <w:r>
        <w:rPr>
          <w:rFonts w:ascii="Arial" w:hAnsi="Arial" w:cs="Arial"/>
          <w:color w:val="000000"/>
          <w:sz w:val="12"/>
          <w:szCs w:val="12"/>
        </w:rPr>
        <w:t>Кінцевий об’єм реакційної суміші (Master Mix) отримується шляхом множення окремих реакційних об’ємів RM</w:t>
      </w:r>
      <w:r w:rsidR="00F06119">
        <w:rPr>
          <w:rFonts w:ascii="Arial" w:hAnsi="Arial" w:cs="Arial"/>
          <w:color w:val="000000"/>
          <w:sz w:val="12"/>
          <w:szCs w:val="12"/>
        </w:rPr>
        <w:t>-</w:t>
      </w:r>
      <w:r>
        <w:rPr>
          <w:rFonts w:ascii="Arial" w:hAnsi="Arial" w:cs="Arial"/>
          <w:color w:val="000000"/>
          <w:sz w:val="12"/>
          <w:szCs w:val="12"/>
        </w:rPr>
        <w:t>1 та RM</w:t>
      </w:r>
      <w:r w:rsidR="00F06119">
        <w:rPr>
          <w:rFonts w:ascii="Arial" w:hAnsi="Arial" w:cs="Arial"/>
          <w:color w:val="000000"/>
          <w:sz w:val="12"/>
          <w:szCs w:val="12"/>
        </w:rPr>
        <w:t>-</w:t>
      </w:r>
      <w:r>
        <w:rPr>
          <w:rFonts w:ascii="Arial" w:hAnsi="Arial" w:cs="Arial"/>
          <w:color w:val="000000"/>
          <w:sz w:val="12"/>
          <w:szCs w:val="12"/>
        </w:rPr>
        <w:t>2 на загальну кількість зразків (досліджувані клінічні зразки плюс 4 СЗ та НКЗ). Для уникнення похибок при розкапуванні рекомендується додати додатковий зразок при підрахунку загальної кількості зразків. </w:t>
      </w:r>
    </w:p>
    <w:p w14:paraId="39FFED92" w14:textId="1B24978F" w:rsidR="00712505" w:rsidRDefault="00712505" w:rsidP="00712505">
      <w:pPr>
        <w:pStyle w:val="NormalWeb"/>
        <w:spacing w:before="60" w:after="160"/>
        <w:jc w:val="both"/>
      </w:pPr>
      <w:r>
        <w:rPr>
          <w:rFonts w:ascii="Arial" w:hAnsi="Arial" w:cs="Arial"/>
          <w:b/>
          <w:bCs/>
          <w:color w:val="000000"/>
          <w:sz w:val="12"/>
          <w:szCs w:val="12"/>
        </w:rPr>
        <w:t xml:space="preserve">3. </w:t>
      </w:r>
      <w:r>
        <w:rPr>
          <w:rFonts w:ascii="Arial" w:hAnsi="Arial" w:cs="Arial"/>
          <w:color w:val="000000"/>
          <w:sz w:val="12"/>
          <w:szCs w:val="12"/>
        </w:rPr>
        <w:t>В окрему пробірку внести</w:t>
      </w:r>
      <w:r>
        <w:rPr>
          <w:rFonts w:ascii="Arial" w:hAnsi="Arial" w:cs="Arial"/>
          <w:b/>
          <w:bCs/>
          <w:color w:val="000000"/>
          <w:sz w:val="12"/>
          <w:szCs w:val="12"/>
        </w:rPr>
        <w:t xml:space="preserve"> </w:t>
      </w:r>
      <w:r>
        <w:rPr>
          <w:rFonts w:ascii="Arial" w:hAnsi="Arial" w:cs="Arial"/>
          <w:color w:val="000000"/>
          <w:sz w:val="12"/>
          <w:szCs w:val="12"/>
        </w:rPr>
        <w:t>реагенти із розрахунку 14 мкл</w:t>
      </w:r>
      <w:r>
        <w:rPr>
          <w:rFonts w:ascii="Arial" w:hAnsi="Arial" w:cs="Arial"/>
          <w:b/>
          <w:bCs/>
          <w:color w:val="000000"/>
          <w:sz w:val="12"/>
          <w:szCs w:val="12"/>
        </w:rPr>
        <w:t xml:space="preserve"> </w:t>
      </w:r>
      <w:r>
        <w:rPr>
          <w:rFonts w:ascii="Arial" w:hAnsi="Arial" w:cs="Arial"/>
          <w:color w:val="000000"/>
          <w:sz w:val="12"/>
          <w:szCs w:val="12"/>
        </w:rPr>
        <w:t>HDV RM</w:t>
      </w:r>
      <w:r w:rsidR="00F06119">
        <w:rPr>
          <w:rFonts w:ascii="Arial" w:hAnsi="Arial" w:cs="Arial"/>
          <w:color w:val="000000"/>
          <w:sz w:val="12"/>
          <w:szCs w:val="12"/>
        </w:rPr>
        <w:t>-</w:t>
      </w:r>
      <w:r>
        <w:rPr>
          <w:rFonts w:ascii="Arial" w:hAnsi="Arial" w:cs="Arial"/>
          <w:color w:val="000000"/>
          <w:sz w:val="12"/>
          <w:szCs w:val="12"/>
        </w:rPr>
        <w:t>1 та 1 мкл HDV RM</w:t>
      </w:r>
      <w:r w:rsidR="00F06119">
        <w:rPr>
          <w:rFonts w:ascii="Arial" w:hAnsi="Arial" w:cs="Arial"/>
          <w:color w:val="000000"/>
          <w:sz w:val="12"/>
          <w:szCs w:val="12"/>
        </w:rPr>
        <w:t>-</w:t>
      </w:r>
      <w:r>
        <w:rPr>
          <w:rFonts w:ascii="Arial" w:hAnsi="Arial" w:cs="Arial"/>
          <w:color w:val="000000"/>
          <w:sz w:val="12"/>
          <w:szCs w:val="12"/>
        </w:rPr>
        <w:t>2 на один зразок. Перемішати суміш піпетуванням або на вортексі та осадити краплі короткочасним центрифугуванням. Внести по 15 мкл приготованої суміші у пробірки для ПЛР. Внести по 5 мкл досліджуваних зразків, СЗ 1-4 та НКЗ у відповідні пробірки. Осадити краплі центрифугуванням.</w:t>
      </w:r>
    </w:p>
    <w:p w14:paraId="2A49D0F5" w14:textId="77777777" w:rsidR="00712505" w:rsidRDefault="00712505" w:rsidP="00712505">
      <w:pPr>
        <w:pStyle w:val="NormalWeb"/>
        <w:spacing w:before="60" w:after="0"/>
        <w:jc w:val="both"/>
        <w:rPr>
          <w:rFonts w:ascii="Arial" w:hAnsi="Arial" w:cs="Arial"/>
          <w:color w:val="000000"/>
          <w:sz w:val="12"/>
          <w:szCs w:val="12"/>
        </w:rPr>
      </w:pPr>
      <w:r>
        <w:rPr>
          <w:rFonts w:ascii="Arial" w:hAnsi="Arial" w:cs="Arial"/>
          <w:b/>
          <w:bCs/>
          <w:color w:val="000000"/>
          <w:sz w:val="12"/>
          <w:szCs w:val="12"/>
        </w:rPr>
        <w:t xml:space="preserve">4. </w:t>
      </w:r>
      <w:r>
        <w:rPr>
          <w:rFonts w:ascii="Arial" w:hAnsi="Arial" w:cs="Arial"/>
          <w:color w:val="000000"/>
          <w:sz w:val="12"/>
          <w:szCs w:val="12"/>
        </w:rPr>
        <w:t>Запрограмуйте прилад для ампліфікації згідно протоколу, наведеного у таблиці 4. Вказати об’єм зразка 20 мкл.</w:t>
      </w:r>
    </w:p>
    <w:p w14:paraId="082ADEE5" w14:textId="77777777" w:rsidR="00F06119" w:rsidRDefault="00F06119" w:rsidP="00712505">
      <w:pPr>
        <w:pStyle w:val="NormalWeb"/>
        <w:spacing w:before="60" w:after="0"/>
        <w:jc w:val="both"/>
        <w:rPr>
          <w:rFonts w:ascii="Arial" w:hAnsi="Arial" w:cs="Arial"/>
          <w:color w:val="000000"/>
          <w:sz w:val="12"/>
          <w:szCs w:val="12"/>
        </w:rPr>
      </w:pPr>
    </w:p>
    <w:p w14:paraId="2A2733DA" w14:textId="77777777" w:rsidR="00F06119" w:rsidRDefault="00F06119" w:rsidP="00712505">
      <w:pPr>
        <w:pStyle w:val="NormalWeb"/>
        <w:spacing w:before="60" w:after="0"/>
        <w:jc w:val="both"/>
      </w:pPr>
    </w:p>
    <w:p w14:paraId="6CE21574" w14:textId="77777777" w:rsidR="00712505" w:rsidRDefault="00712505" w:rsidP="00712505">
      <w:pPr>
        <w:pStyle w:val="NormalWeb"/>
        <w:spacing w:before="0" w:after="0"/>
        <w:jc w:val="both"/>
      </w:pPr>
      <w:r>
        <w:rPr>
          <w:rFonts w:ascii="Arial" w:hAnsi="Arial" w:cs="Arial"/>
          <w:b/>
          <w:bCs/>
          <w:color w:val="303030"/>
          <w:sz w:val="12"/>
          <w:szCs w:val="12"/>
        </w:rPr>
        <w:t xml:space="preserve">Таблиця 4: </w:t>
      </w:r>
      <w:r>
        <w:rPr>
          <w:rFonts w:ascii="Arial" w:hAnsi="Arial" w:cs="Arial"/>
          <w:color w:val="303030"/>
          <w:sz w:val="12"/>
          <w:szCs w:val="12"/>
        </w:rPr>
        <w:t>Програма ампліфікації</w:t>
      </w:r>
    </w:p>
    <w:tbl>
      <w:tblPr>
        <w:tblW w:w="0" w:type="auto"/>
        <w:tblCellMar>
          <w:top w:w="15" w:type="dxa"/>
          <w:left w:w="15" w:type="dxa"/>
          <w:bottom w:w="15" w:type="dxa"/>
          <w:right w:w="15" w:type="dxa"/>
        </w:tblCellMar>
        <w:tblLook w:val="04A0" w:firstRow="1" w:lastRow="0" w:firstColumn="1" w:lastColumn="0" w:noHBand="0" w:noVBand="1"/>
      </w:tblPr>
      <w:tblGrid>
        <w:gridCol w:w="1525"/>
        <w:gridCol w:w="1191"/>
        <w:gridCol w:w="1017"/>
        <w:gridCol w:w="515"/>
      </w:tblGrid>
      <w:tr w:rsidR="00712505" w14:paraId="6F83E399" w14:textId="77777777" w:rsidTr="00F06119">
        <w:trPr>
          <w:trHeight w:val="22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DE3CD" w14:textId="77777777" w:rsidR="00712505" w:rsidRDefault="00712505">
            <w:pPr>
              <w:pStyle w:val="NormalWeb"/>
              <w:spacing w:before="0" w:after="0"/>
              <w:jc w:val="center"/>
            </w:pPr>
            <w:r>
              <w:rPr>
                <w:rFonts w:ascii="Arial" w:hAnsi="Arial" w:cs="Arial"/>
                <w:b/>
                <w:bCs/>
                <w:color w:val="000000"/>
                <w:sz w:val="12"/>
                <w:szCs w:val="12"/>
              </w:rPr>
              <w:t>Назва етапу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8EF3E" w14:textId="77777777" w:rsidR="00712505" w:rsidRDefault="00712505">
            <w:pPr>
              <w:pStyle w:val="NormalWeb"/>
              <w:spacing w:before="0" w:after="0"/>
              <w:jc w:val="center"/>
            </w:pPr>
            <w:r>
              <w:rPr>
                <w:rFonts w:ascii="Arial" w:hAnsi="Arial" w:cs="Arial"/>
                <w:b/>
                <w:bCs/>
                <w:color w:val="000000"/>
                <w:sz w:val="12"/>
                <w:szCs w:val="12"/>
              </w:rPr>
              <w:t>Кількість циклів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EC0BD" w14:textId="77777777" w:rsidR="00712505" w:rsidRDefault="00712505">
            <w:pPr>
              <w:pStyle w:val="NormalWeb"/>
              <w:spacing w:before="0" w:after="0"/>
              <w:jc w:val="center"/>
            </w:pPr>
            <w:r>
              <w:rPr>
                <w:rFonts w:ascii="Arial" w:hAnsi="Arial" w:cs="Arial"/>
                <w:b/>
                <w:bCs/>
                <w:color w:val="000000"/>
                <w:sz w:val="12"/>
                <w:szCs w:val="12"/>
              </w:rPr>
              <w:t>Температура </w:t>
            </w:r>
          </w:p>
        </w:tc>
        <w:tc>
          <w:tcPr>
            <w:tcW w:w="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3434FABD" w14:textId="77777777" w:rsidR="00712505" w:rsidRDefault="00712505">
            <w:pPr>
              <w:pStyle w:val="NormalWeb"/>
              <w:spacing w:before="0" w:after="0"/>
              <w:jc w:val="center"/>
            </w:pPr>
            <w:r>
              <w:rPr>
                <w:rFonts w:ascii="Arial" w:hAnsi="Arial" w:cs="Arial"/>
                <w:b/>
                <w:bCs/>
                <w:color w:val="000000"/>
                <w:sz w:val="12"/>
                <w:szCs w:val="12"/>
              </w:rPr>
              <w:t>Час</w:t>
            </w:r>
          </w:p>
        </w:tc>
      </w:tr>
      <w:tr w:rsidR="00712505" w14:paraId="00590E4D" w14:textId="77777777" w:rsidTr="00F06119">
        <w:trPr>
          <w:trHeight w:val="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BF549A" w14:textId="77777777" w:rsidR="00712505" w:rsidRDefault="00712505">
            <w:pPr>
              <w:pStyle w:val="NormalWeb"/>
              <w:spacing w:before="0" w:after="0"/>
            </w:pPr>
            <w:r>
              <w:rPr>
                <w:rFonts w:ascii="Arial" w:hAnsi="Arial" w:cs="Arial"/>
                <w:color w:val="000000"/>
                <w:sz w:val="13"/>
                <w:szCs w:val="13"/>
              </w:rPr>
              <w:t>Синтез кДНК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1D60B4" w14:textId="77777777" w:rsidR="00712505" w:rsidRDefault="00712505">
            <w:pPr>
              <w:pStyle w:val="NormalWeb"/>
              <w:spacing w:before="0" w:after="0"/>
              <w:jc w:val="center"/>
            </w:pPr>
            <w:r>
              <w:rPr>
                <w:rFonts w:ascii="Arial" w:hAnsi="Arial" w:cs="Arial"/>
                <w:color w:val="000000"/>
                <w:sz w:val="13"/>
                <w:szCs w:val="13"/>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139B2D" w14:textId="77777777" w:rsidR="00712505" w:rsidRDefault="00712505">
            <w:pPr>
              <w:pStyle w:val="NormalWeb"/>
              <w:spacing w:before="0" w:after="0"/>
              <w:jc w:val="center"/>
            </w:pPr>
            <w:r>
              <w:rPr>
                <w:rFonts w:ascii="Arial" w:hAnsi="Arial" w:cs="Arial"/>
                <w:color w:val="000000"/>
                <w:sz w:val="13"/>
                <w:szCs w:val="13"/>
              </w:rPr>
              <w:t>50ºC </w:t>
            </w:r>
          </w:p>
        </w:tc>
        <w:tc>
          <w:tcPr>
            <w:tcW w:w="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934F99E" w14:textId="77777777" w:rsidR="00712505" w:rsidRDefault="00712505">
            <w:pPr>
              <w:pStyle w:val="NormalWeb"/>
              <w:spacing w:before="0" w:after="0"/>
              <w:jc w:val="center"/>
            </w:pPr>
            <w:r>
              <w:rPr>
                <w:rFonts w:ascii="Arial" w:hAnsi="Arial" w:cs="Arial"/>
                <w:color w:val="000000"/>
                <w:sz w:val="13"/>
                <w:szCs w:val="13"/>
              </w:rPr>
              <w:t>15 хв</w:t>
            </w:r>
          </w:p>
        </w:tc>
      </w:tr>
      <w:tr w:rsidR="00712505" w14:paraId="5484B866" w14:textId="77777777" w:rsidTr="00F06119">
        <w:trPr>
          <w:trHeight w:val="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8642A9" w14:textId="77777777" w:rsidR="00712505" w:rsidRDefault="00712505">
            <w:pPr>
              <w:pStyle w:val="NormalWeb"/>
              <w:spacing w:before="0" w:after="0"/>
            </w:pPr>
            <w:r>
              <w:rPr>
                <w:rFonts w:ascii="Arial" w:hAnsi="Arial" w:cs="Arial"/>
                <w:color w:val="000000"/>
                <w:sz w:val="13"/>
                <w:szCs w:val="13"/>
              </w:rPr>
              <w:t>Активація полімерази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B8516D" w14:textId="77777777" w:rsidR="00712505" w:rsidRDefault="00712505">
            <w:pPr>
              <w:pStyle w:val="NormalWeb"/>
              <w:spacing w:before="0" w:after="0"/>
              <w:jc w:val="center"/>
            </w:pPr>
            <w:r>
              <w:rPr>
                <w:rFonts w:ascii="Arial" w:hAnsi="Arial" w:cs="Arial"/>
                <w:color w:val="000000"/>
                <w:sz w:val="13"/>
                <w:szCs w:val="13"/>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18600C" w14:textId="77777777" w:rsidR="00712505" w:rsidRDefault="00712505">
            <w:pPr>
              <w:pStyle w:val="NormalWeb"/>
              <w:spacing w:before="0" w:after="0"/>
              <w:jc w:val="center"/>
            </w:pPr>
            <w:r>
              <w:rPr>
                <w:rFonts w:ascii="Arial" w:hAnsi="Arial" w:cs="Arial"/>
                <w:color w:val="000000"/>
                <w:sz w:val="13"/>
                <w:szCs w:val="13"/>
              </w:rPr>
              <w:t>95ºC</w:t>
            </w:r>
          </w:p>
        </w:tc>
        <w:tc>
          <w:tcPr>
            <w:tcW w:w="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4296E99" w14:textId="77777777" w:rsidR="00712505" w:rsidRDefault="00712505">
            <w:pPr>
              <w:pStyle w:val="NormalWeb"/>
              <w:spacing w:before="0" w:after="0"/>
              <w:jc w:val="center"/>
            </w:pPr>
            <w:r>
              <w:rPr>
                <w:rFonts w:ascii="Arial" w:hAnsi="Arial" w:cs="Arial"/>
                <w:color w:val="000000"/>
                <w:sz w:val="13"/>
                <w:szCs w:val="13"/>
              </w:rPr>
              <w:t>2 хв</w:t>
            </w:r>
          </w:p>
        </w:tc>
      </w:tr>
      <w:tr w:rsidR="00712505" w14:paraId="5371978E" w14:textId="77777777" w:rsidTr="00F06119">
        <w:trPr>
          <w:trHeight w:val="183"/>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31293" w14:textId="77777777" w:rsidR="00712505" w:rsidRDefault="00712505">
            <w:pPr>
              <w:pStyle w:val="NormalWeb"/>
              <w:spacing w:before="0" w:after="0"/>
            </w:pPr>
            <w:r>
              <w:rPr>
                <w:rFonts w:ascii="Arial" w:hAnsi="Arial" w:cs="Arial"/>
                <w:color w:val="000000"/>
                <w:sz w:val="13"/>
                <w:szCs w:val="13"/>
              </w:rPr>
              <w:t>Ампліфікація</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0C4BFF" w14:textId="77777777" w:rsidR="00712505" w:rsidRDefault="00712505">
            <w:pPr>
              <w:pStyle w:val="NormalWeb"/>
              <w:spacing w:before="0" w:after="0"/>
              <w:jc w:val="center"/>
            </w:pPr>
            <w:r>
              <w:rPr>
                <w:rFonts w:ascii="Arial" w:hAnsi="Arial" w:cs="Arial"/>
                <w:color w:val="000000"/>
                <w:sz w:val="13"/>
                <w:szCs w:val="13"/>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CC5121" w14:textId="77777777" w:rsidR="00712505" w:rsidRDefault="00712505">
            <w:pPr>
              <w:pStyle w:val="NormalWeb"/>
              <w:spacing w:before="0" w:after="0"/>
              <w:jc w:val="center"/>
            </w:pPr>
            <w:r>
              <w:rPr>
                <w:rFonts w:ascii="Arial" w:hAnsi="Arial" w:cs="Arial"/>
                <w:color w:val="000000"/>
                <w:sz w:val="13"/>
                <w:szCs w:val="13"/>
              </w:rPr>
              <w:t>95ºC</w:t>
            </w:r>
          </w:p>
        </w:tc>
        <w:tc>
          <w:tcPr>
            <w:tcW w:w="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50512126" w14:textId="77777777" w:rsidR="00712505" w:rsidRDefault="00712505">
            <w:pPr>
              <w:pStyle w:val="NormalWeb"/>
              <w:spacing w:before="0" w:after="0"/>
              <w:jc w:val="center"/>
            </w:pPr>
            <w:r>
              <w:rPr>
                <w:rFonts w:ascii="Arial" w:hAnsi="Arial" w:cs="Arial"/>
                <w:color w:val="000000"/>
                <w:sz w:val="13"/>
                <w:szCs w:val="13"/>
              </w:rPr>
              <w:t>10 сек</w:t>
            </w:r>
          </w:p>
        </w:tc>
      </w:tr>
      <w:tr w:rsidR="00712505" w14:paraId="0A74A425" w14:textId="77777777" w:rsidTr="00F06119">
        <w:trPr>
          <w:trHeight w:val="1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CFF9E1" w14:textId="77777777" w:rsidR="00712505" w:rsidRDefault="00712505">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1F7AB" w14:textId="77777777" w:rsidR="00712505" w:rsidRDefault="00712505">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7272D" w14:textId="77777777" w:rsidR="00712505" w:rsidRDefault="00712505">
            <w:pPr>
              <w:pStyle w:val="NormalWeb"/>
              <w:spacing w:before="0" w:after="0"/>
              <w:jc w:val="center"/>
            </w:pPr>
            <w:r>
              <w:rPr>
                <w:rFonts w:ascii="Arial" w:hAnsi="Arial" w:cs="Arial"/>
                <w:color w:val="000000"/>
                <w:sz w:val="13"/>
                <w:szCs w:val="13"/>
              </w:rPr>
              <w:t>60ºC***</w:t>
            </w:r>
          </w:p>
        </w:tc>
        <w:tc>
          <w:tcPr>
            <w:tcW w:w="51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hideMark/>
          </w:tcPr>
          <w:p w14:paraId="7426AAD5" w14:textId="77777777" w:rsidR="00712505" w:rsidRDefault="00712505">
            <w:pPr>
              <w:pStyle w:val="NormalWeb"/>
              <w:spacing w:before="0" w:after="0"/>
              <w:jc w:val="center"/>
            </w:pPr>
            <w:r>
              <w:rPr>
                <w:rFonts w:ascii="Arial" w:hAnsi="Arial" w:cs="Arial"/>
                <w:color w:val="000000"/>
                <w:sz w:val="13"/>
                <w:szCs w:val="13"/>
              </w:rPr>
              <w:t>20 сек</w:t>
            </w:r>
          </w:p>
        </w:tc>
      </w:tr>
    </w:tbl>
    <w:p w14:paraId="37C9CF2C" w14:textId="77777777" w:rsidR="00712505" w:rsidRDefault="00712505" w:rsidP="00712505">
      <w:pPr>
        <w:pStyle w:val="NormalWeb"/>
        <w:spacing w:before="0" w:after="0"/>
      </w:pPr>
      <w:r>
        <w:rPr>
          <w:rFonts w:ascii="Arial" w:hAnsi="Arial" w:cs="Arial"/>
          <w:b/>
          <w:bCs/>
          <w:color w:val="000000"/>
          <w:sz w:val="10"/>
          <w:szCs w:val="10"/>
        </w:rPr>
        <w:t>*** Детекція флуоресценції при 60°C за каналами FAM та HEX</w:t>
      </w:r>
    </w:p>
    <w:p w14:paraId="6CA7E679" w14:textId="77777777" w:rsidR="00246969" w:rsidRDefault="00246969" w:rsidP="00712505">
      <w:pPr>
        <w:pStyle w:val="NormalWeb"/>
        <w:spacing w:before="60" w:after="0"/>
        <w:jc w:val="both"/>
        <w:rPr>
          <w:rFonts w:ascii="Arial" w:hAnsi="Arial" w:cs="Arial"/>
          <w:b/>
          <w:bCs/>
          <w:color w:val="000000"/>
          <w:sz w:val="12"/>
          <w:szCs w:val="12"/>
        </w:rPr>
      </w:pPr>
    </w:p>
    <w:p w14:paraId="0E96F7DB" w14:textId="3C142A4F" w:rsidR="00712505" w:rsidRDefault="00712505" w:rsidP="00712505">
      <w:pPr>
        <w:pStyle w:val="NormalWeb"/>
        <w:spacing w:before="60" w:after="0"/>
        <w:jc w:val="both"/>
      </w:pPr>
      <w:r>
        <w:rPr>
          <w:rFonts w:ascii="Arial" w:hAnsi="Arial" w:cs="Arial"/>
          <w:b/>
          <w:bCs/>
          <w:color w:val="000000"/>
          <w:sz w:val="12"/>
          <w:szCs w:val="12"/>
        </w:rPr>
        <w:t xml:space="preserve">5. </w:t>
      </w:r>
      <w:r>
        <w:rPr>
          <w:rFonts w:ascii="Arial" w:hAnsi="Arial" w:cs="Arial"/>
          <w:color w:val="000000"/>
          <w:sz w:val="12"/>
          <w:szCs w:val="12"/>
        </w:rPr>
        <w:t>Обрати вимірювання рівня флуоресценції при 60°C за каналами FAM та HEX.</w:t>
      </w:r>
    </w:p>
    <w:p w14:paraId="50AF480D" w14:textId="77777777" w:rsidR="00712505" w:rsidRDefault="00712505" w:rsidP="00712505">
      <w:pPr>
        <w:pStyle w:val="NormalWeb"/>
        <w:spacing w:before="60" w:after="0"/>
        <w:jc w:val="both"/>
      </w:pPr>
      <w:r>
        <w:rPr>
          <w:rFonts w:ascii="Arial" w:hAnsi="Arial" w:cs="Arial"/>
          <w:b/>
          <w:bCs/>
          <w:color w:val="000000"/>
          <w:sz w:val="12"/>
          <w:szCs w:val="12"/>
        </w:rPr>
        <w:t xml:space="preserve">6. </w:t>
      </w:r>
      <w:r>
        <w:rPr>
          <w:rFonts w:ascii="Arial" w:hAnsi="Arial" w:cs="Arial"/>
          <w:color w:val="000000"/>
          <w:sz w:val="12"/>
          <w:szCs w:val="12"/>
        </w:rPr>
        <w:t>Запустити програму. </w:t>
      </w:r>
    </w:p>
    <w:p w14:paraId="6F6BFD1A" w14:textId="77777777" w:rsidR="00712505" w:rsidRDefault="00712505" w:rsidP="00712505">
      <w:pPr>
        <w:pStyle w:val="NormalWeb"/>
        <w:spacing w:before="60" w:after="0"/>
        <w:jc w:val="both"/>
        <w:rPr>
          <w:rFonts w:ascii="Arial" w:hAnsi="Arial" w:cs="Arial"/>
          <w:color w:val="000000"/>
          <w:sz w:val="12"/>
          <w:szCs w:val="12"/>
        </w:rPr>
      </w:pPr>
      <w:r>
        <w:rPr>
          <w:rFonts w:ascii="Arial" w:hAnsi="Arial" w:cs="Arial"/>
          <w:b/>
          <w:bCs/>
          <w:color w:val="000000"/>
          <w:sz w:val="12"/>
          <w:szCs w:val="12"/>
        </w:rPr>
        <w:t xml:space="preserve">7. </w:t>
      </w:r>
      <w:r>
        <w:rPr>
          <w:rFonts w:ascii="Arial" w:hAnsi="Arial" w:cs="Arial"/>
          <w:color w:val="000000"/>
          <w:sz w:val="12"/>
          <w:szCs w:val="12"/>
        </w:rPr>
        <w:t>Програмування приладу та аналіз результатів здійснювати відповідно до інструкції виробника. </w:t>
      </w:r>
    </w:p>
    <w:p w14:paraId="706F44E7" w14:textId="77777777" w:rsidR="00246969" w:rsidRDefault="00246969" w:rsidP="00712505">
      <w:pPr>
        <w:pStyle w:val="NormalWeb"/>
        <w:spacing w:before="60" w:after="0"/>
        <w:jc w:val="both"/>
      </w:pPr>
    </w:p>
    <w:p w14:paraId="1CD9BB3E" w14:textId="77777777" w:rsidR="00712505" w:rsidRDefault="00712505" w:rsidP="00712505">
      <w:pPr>
        <w:pStyle w:val="NormalWeb"/>
        <w:spacing w:before="0" w:after="0"/>
        <w:jc w:val="both"/>
      </w:pPr>
      <w:r>
        <w:rPr>
          <w:rFonts w:ascii="Arial" w:hAnsi="Arial" w:cs="Arial"/>
          <w:b/>
          <w:bCs/>
          <w:color w:val="000000"/>
          <w:sz w:val="16"/>
          <w:szCs w:val="16"/>
        </w:rPr>
        <w:t>Аналіз даних</w:t>
      </w:r>
    </w:p>
    <w:p w14:paraId="3165DD3B" w14:textId="77777777" w:rsidR="00246969" w:rsidRDefault="00246969" w:rsidP="00712505">
      <w:pPr>
        <w:pStyle w:val="NormalWeb"/>
        <w:spacing w:before="0" w:after="0"/>
        <w:jc w:val="both"/>
        <w:rPr>
          <w:rFonts w:ascii="Arial" w:hAnsi="Arial" w:cs="Arial"/>
          <w:color w:val="000000"/>
          <w:sz w:val="12"/>
          <w:szCs w:val="12"/>
        </w:rPr>
      </w:pPr>
    </w:p>
    <w:p w14:paraId="25053988" w14:textId="77B33785" w:rsidR="00712505" w:rsidRDefault="00712505" w:rsidP="00712505">
      <w:pPr>
        <w:pStyle w:val="NormalWeb"/>
        <w:spacing w:before="0" w:after="0"/>
        <w:jc w:val="both"/>
      </w:pPr>
      <w:r>
        <w:rPr>
          <w:rFonts w:ascii="Arial" w:hAnsi="Arial" w:cs="Arial"/>
          <w:color w:val="000000"/>
          <w:sz w:val="12"/>
          <w:szCs w:val="12"/>
        </w:rPr>
        <w:t>Щоб отримати достовірні результати, для стандартної кривої ефективність ПЛР має бути між 90%-110%, а значення R</w:t>
      </w:r>
      <w:r>
        <w:rPr>
          <w:rFonts w:ascii="Arial" w:hAnsi="Arial" w:cs="Arial"/>
          <w:color w:val="000000"/>
          <w:sz w:val="7"/>
          <w:szCs w:val="7"/>
          <w:vertAlign w:val="superscript"/>
        </w:rPr>
        <w:t>2</w:t>
      </w:r>
      <w:r>
        <w:rPr>
          <w:rFonts w:ascii="Arial" w:hAnsi="Arial" w:cs="Arial"/>
          <w:color w:val="000000"/>
          <w:sz w:val="12"/>
          <w:szCs w:val="12"/>
        </w:rPr>
        <w:t xml:space="preserve"> має бути більше 0,98. В іншому випадку експеримент слід повторити.</w:t>
      </w:r>
    </w:p>
    <w:p w14:paraId="547CD053" w14:textId="77777777" w:rsidR="00712505" w:rsidRDefault="00712505" w:rsidP="00712505">
      <w:pPr>
        <w:pStyle w:val="NormalWeb"/>
        <w:spacing w:before="0" w:after="0"/>
        <w:jc w:val="both"/>
        <w:rPr>
          <w:rFonts w:ascii="Arial" w:hAnsi="Arial" w:cs="Arial"/>
          <w:color w:val="000000"/>
          <w:sz w:val="12"/>
          <w:szCs w:val="12"/>
        </w:rPr>
      </w:pPr>
      <w:r>
        <w:rPr>
          <w:rFonts w:ascii="Arial" w:hAnsi="Arial" w:cs="Arial"/>
          <w:color w:val="000000"/>
          <w:sz w:val="12"/>
          <w:szCs w:val="12"/>
        </w:rPr>
        <w:t xml:space="preserve">Концентрація кожного позитивного зразка буде розрахована програмним забезпеченням (ПЗ) відповідно до стандартної кривої в міжнародних одиницях на мілілітр (МО/мл) Через різні початковий об’єм зразка та об’єм елюції під час виділення вірусної РНК </w:t>
      </w:r>
      <w:r>
        <w:rPr>
          <w:rFonts w:ascii="Arial" w:hAnsi="Arial" w:cs="Arial"/>
          <w:b/>
          <w:bCs/>
          <w:color w:val="000000"/>
          <w:sz w:val="12"/>
          <w:szCs w:val="12"/>
        </w:rPr>
        <w:t>ПОТРІБНО</w:t>
      </w:r>
      <w:r>
        <w:rPr>
          <w:rFonts w:ascii="Arial" w:hAnsi="Arial" w:cs="Arial"/>
          <w:color w:val="000000"/>
          <w:sz w:val="12"/>
          <w:szCs w:val="12"/>
        </w:rPr>
        <w:t xml:space="preserve"> використовувати наступну формулу для розрахунку концентрації вихідного клінічного зразка:</w:t>
      </w:r>
    </w:p>
    <w:p w14:paraId="4EE65915" w14:textId="77777777" w:rsidR="00246969" w:rsidRDefault="00246969" w:rsidP="00712505">
      <w:pPr>
        <w:pStyle w:val="NormalWeb"/>
        <w:spacing w:before="0" w:after="0"/>
        <w:jc w:val="both"/>
      </w:pPr>
    </w:p>
    <w:tbl>
      <w:tblPr>
        <w:tblW w:w="0" w:type="auto"/>
        <w:jc w:val="center"/>
        <w:tblCellMar>
          <w:top w:w="15" w:type="dxa"/>
          <w:left w:w="15" w:type="dxa"/>
          <w:bottom w:w="15" w:type="dxa"/>
          <w:right w:w="15" w:type="dxa"/>
        </w:tblCellMar>
        <w:tblLook w:val="04A0" w:firstRow="1" w:lastRow="0" w:firstColumn="1" w:lastColumn="0" w:noHBand="0" w:noVBand="1"/>
      </w:tblPr>
      <w:tblGrid>
        <w:gridCol w:w="1974"/>
        <w:gridCol w:w="333"/>
        <w:gridCol w:w="3164"/>
      </w:tblGrid>
      <w:tr w:rsidR="00712505" w14:paraId="236CEC9A" w14:textId="77777777" w:rsidTr="00712505">
        <w:trPr>
          <w:jc w:val="center"/>
        </w:trPr>
        <w:tc>
          <w:tcPr>
            <w:tcW w:w="0" w:type="auto"/>
            <w:vMerge w:val="restart"/>
            <w:tcBorders>
              <w:bottom w:val="single" w:sz="4" w:space="0" w:color="000000"/>
            </w:tcBorders>
            <w:tcMar>
              <w:top w:w="0" w:type="dxa"/>
              <w:left w:w="108" w:type="dxa"/>
              <w:bottom w:w="0" w:type="dxa"/>
              <w:right w:w="108" w:type="dxa"/>
            </w:tcMar>
            <w:vAlign w:val="center"/>
            <w:hideMark/>
          </w:tcPr>
          <w:p w14:paraId="62207BEA" w14:textId="77777777" w:rsidR="00712505" w:rsidRDefault="00712505">
            <w:pPr>
              <w:pStyle w:val="NormalWeb"/>
              <w:spacing w:before="0" w:after="0"/>
              <w:jc w:val="center"/>
            </w:pPr>
            <w:r>
              <w:rPr>
                <w:rFonts w:ascii="Arial" w:hAnsi="Arial" w:cs="Arial"/>
                <w:b/>
                <w:bCs/>
                <w:color w:val="000000"/>
                <w:sz w:val="13"/>
                <w:szCs w:val="13"/>
              </w:rPr>
              <w:t>Концентрація вихідного зразка, </w:t>
            </w:r>
          </w:p>
          <w:p w14:paraId="133EAE75" w14:textId="77777777" w:rsidR="00712505" w:rsidRDefault="00712505">
            <w:pPr>
              <w:pStyle w:val="NormalWeb"/>
              <w:spacing w:before="0" w:after="0"/>
              <w:jc w:val="center"/>
            </w:pPr>
            <w:r>
              <w:rPr>
                <w:rFonts w:ascii="Arial" w:hAnsi="Arial" w:cs="Arial"/>
                <w:b/>
                <w:bCs/>
                <w:color w:val="000000"/>
                <w:sz w:val="13"/>
                <w:szCs w:val="13"/>
              </w:rPr>
              <w:t>МО/мл</w:t>
            </w:r>
          </w:p>
        </w:tc>
        <w:tc>
          <w:tcPr>
            <w:tcW w:w="0" w:type="auto"/>
            <w:vMerge w:val="restart"/>
            <w:tcBorders>
              <w:bottom w:val="single" w:sz="4" w:space="0" w:color="000000"/>
            </w:tcBorders>
            <w:tcMar>
              <w:top w:w="0" w:type="dxa"/>
              <w:left w:w="108" w:type="dxa"/>
              <w:bottom w:w="0" w:type="dxa"/>
              <w:right w:w="108" w:type="dxa"/>
            </w:tcMar>
            <w:vAlign w:val="center"/>
            <w:hideMark/>
          </w:tcPr>
          <w:p w14:paraId="66B767F0" w14:textId="77777777" w:rsidR="00712505" w:rsidRDefault="00712505">
            <w:pPr>
              <w:pStyle w:val="NormalWeb"/>
              <w:spacing w:before="0" w:after="0"/>
              <w:jc w:val="both"/>
            </w:pPr>
            <w:r>
              <w:rPr>
                <w:rFonts w:ascii="Arial" w:hAnsi="Arial" w:cs="Arial"/>
                <w:b/>
                <w:bCs/>
                <w:color w:val="000000"/>
                <w:sz w:val="20"/>
                <w:szCs w:val="20"/>
              </w:rPr>
              <w:t>=</w:t>
            </w:r>
          </w:p>
        </w:tc>
        <w:tc>
          <w:tcPr>
            <w:tcW w:w="0" w:type="auto"/>
            <w:tcBorders>
              <w:bottom w:val="single" w:sz="4" w:space="0" w:color="000000"/>
            </w:tcBorders>
            <w:tcMar>
              <w:top w:w="0" w:type="dxa"/>
              <w:left w:w="108" w:type="dxa"/>
              <w:bottom w:w="0" w:type="dxa"/>
              <w:right w:w="108" w:type="dxa"/>
            </w:tcMar>
            <w:vAlign w:val="center"/>
            <w:hideMark/>
          </w:tcPr>
          <w:p w14:paraId="251B4D30" w14:textId="77777777" w:rsidR="00712505" w:rsidRDefault="00712505">
            <w:pPr>
              <w:pStyle w:val="NormalWeb"/>
              <w:spacing w:before="0" w:after="0"/>
              <w:jc w:val="center"/>
            </w:pPr>
            <w:r>
              <w:rPr>
                <w:rFonts w:ascii="Arial" w:hAnsi="Arial" w:cs="Arial"/>
                <w:b/>
                <w:bCs/>
                <w:color w:val="000000"/>
                <w:sz w:val="13"/>
                <w:szCs w:val="13"/>
              </w:rPr>
              <w:t>Концентрація обчислена ПЗ (МО/мл) х Об'єм елюції (мкл)</w:t>
            </w:r>
          </w:p>
        </w:tc>
      </w:tr>
      <w:tr w:rsidR="00712505" w14:paraId="0EE38510" w14:textId="77777777" w:rsidTr="00712505">
        <w:trPr>
          <w:jc w:val="center"/>
        </w:trPr>
        <w:tc>
          <w:tcPr>
            <w:tcW w:w="0" w:type="auto"/>
            <w:vMerge/>
            <w:tcBorders>
              <w:bottom w:val="single" w:sz="4" w:space="0" w:color="000000"/>
            </w:tcBorders>
            <w:vAlign w:val="center"/>
            <w:hideMark/>
          </w:tcPr>
          <w:p w14:paraId="24BD9255" w14:textId="77777777" w:rsidR="00712505" w:rsidRDefault="00712505">
            <w:pPr>
              <w:rPr>
                <w:sz w:val="24"/>
                <w:szCs w:val="24"/>
              </w:rPr>
            </w:pPr>
          </w:p>
        </w:tc>
        <w:tc>
          <w:tcPr>
            <w:tcW w:w="0" w:type="auto"/>
            <w:vMerge/>
            <w:tcBorders>
              <w:bottom w:val="single" w:sz="4" w:space="0" w:color="000000"/>
            </w:tcBorders>
            <w:vAlign w:val="center"/>
            <w:hideMark/>
          </w:tcPr>
          <w:p w14:paraId="17A39E2C" w14:textId="77777777" w:rsidR="00712505" w:rsidRDefault="00712505">
            <w:pPr>
              <w:rPr>
                <w:sz w:val="24"/>
                <w:szCs w:val="24"/>
              </w:rPr>
            </w:pPr>
          </w:p>
        </w:tc>
        <w:tc>
          <w:tcPr>
            <w:tcW w:w="0" w:type="auto"/>
            <w:tcBorders>
              <w:top w:val="single" w:sz="4" w:space="0" w:color="000000"/>
            </w:tcBorders>
            <w:tcMar>
              <w:top w:w="0" w:type="dxa"/>
              <w:left w:w="108" w:type="dxa"/>
              <w:bottom w:w="0" w:type="dxa"/>
              <w:right w:w="108" w:type="dxa"/>
            </w:tcMar>
            <w:vAlign w:val="center"/>
            <w:hideMark/>
          </w:tcPr>
          <w:p w14:paraId="7AF7C8E9" w14:textId="77777777" w:rsidR="00712505" w:rsidRDefault="00712505">
            <w:pPr>
              <w:pStyle w:val="NormalWeb"/>
              <w:spacing w:before="0" w:after="0"/>
              <w:jc w:val="both"/>
            </w:pPr>
            <w:r>
              <w:rPr>
                <w:rFonts w:ascii="Arial" w:hAnsi="Arial" w:cs="Arial"/>
                <w:b/>
                <w:bCs/>
                <w:color w:val="000000"/>
                <w:sz w:val="13"/>
                <w:szCs w:val="13"/>
              </w:rPr>
              <w:t>Об'єм зразка, внесений для виділення (мкл)</w:t>
            </w:r>
          </w:p>
        </w:tc>
      </w:tr>
    </w:tbl>
    <w:p w14:paraId="1B88545F" w14:textId="77777777" w:rsidR="00246969" w:rsidRDefault="00246969" w:rsidP="00712505">
      <w:pPr>
        <w:pStyle w:val="NormalWeb"/>
        <w:spacing w:before="0" w:after="0"/>
        <w:jc w:val="both"/>
        <w:rPr>
          <w:rFonts w:ascii="Arial" w:hAnsi="Arial" w:cs="Arial"/>
          <w:color w:val="000000"/>
          <w:sz w:val="12"/>
          <w:szCs w:val="12"/>
        </w:rPr>
      </w:pPr>
    </w:p>
    <w:p w14:paraId="63022866" w14:textId="77777777" w:rsidR="00246969" w:rsidRDefault="00246969" w:rsidP="00712505">
      <w:pPr>
        <w:pStyle w:val="NormalWeb"/>
        <w:spacing w:before="0" w:after="0"/>
        <w:jc w:val="both"/>
        <w:rPr>
          <w:rFonts w:ascii="Arial" w:hAnsi="Arial" w:cs="Arial"/>
          <w:color w:val="000000"/>
          <w:sz w:val="12"/>
          <w:szCs w:val="12"/>
        </w:rPr>
      </w:pPr>
    </w:p>
    <w:p w14:paraId="143AD23F" w14:textId="5819709D" w:rsidR="00712505" w:rsidRDefault="00712505" w:rsidP="00712505">
      <w:pPr>
        <w:pStyle w:val="NormalWeb"/>
        <w:spacing w:before="0" w:after="0"/>
        <w:jc w:val="both"/>
      </w:pPr>
      <w:r>
        <w:rPr>
          <w:rFonts w:ascii="Arial" w:hAnsi="Arial" w:cs="Arial"/>
          <w:color w:val="000000"/>
          <w:sz w:val="12"/>
          <w:szCs w:val="12"/>
        </w:rPr>
        <w:t>Результати інтерпретувати наступним чином:</w:t>
      </w:r>
    </w:p>
    <w:tbl>
      <w:tblPr>
        <w:tblW w:w="0" w:type="auto"/>
        <w:tblCellMar>
          <w:top w:w="15" w:type="dxa"/>
          <w:left w:w="15" w:type="dxa"/>
          <w:bottom w:w="15" w:type="dxa"/>
          <w:right w:w="15" w:type="dxa"/>
        </w:tblCellMar>
        <w:tblLook w:val="04A0" w:firstRow="1" w:lastRow="0" w:firstColumn="1" w:lastColumn="0" w:noHBand="0" w:noVBand="1"/>
      </w:tblPr>
      <w:tblGrid>
        <w:gridCol w:w="714"/>
        <w:gridCol w:w="1077"/>
        <w:gridCol w:w="1202"/>
        <w:gridCol w:w="2468"/>
      </w:tblGrid>
      <w:tr w:rsidR="00712505" w14:paraId="6BCCB904" w14:textId="77777777" w:rsidTr="00712505">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86052B" w14:textId="04DE0E7A" w:rsidR="00712505" w:rsidRDefault="00712505">
            <w:pPr>
              <w:pStyle w:val="NormalWeb"/>
              <w:spacing w:before="0" w:after="0"/>
              <w:ind w:left="-142" w:right="-109"/>
              <w:jc w:val="center"/>
            </w:pPr>
            <w:r>
              <w:rPr>
                <w:rFonts w:ascii="Arial" w:hAnsi="Arial" w:cs="Arial"/>
                <w:b/>
                <w:bCs/>
                <w:color w:val="000000"/>
                <w:sz w:val="11"/>
                <w:szCs w:val="11"/>
              </w:rPr>
              <w:t>Сигнал по каналу FAM (РНК HDV)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81047C" w14:textId="77777777" w:rsidR="00712505" w:rsidRDefault="00712505">
            <w:pPr>
              <w:pStyle w:val="NormalWeb"/>
              <w:spacing w:before="0" w:after="0"/>
              <w:ind w:left="-107" w:right="-104"/>
              <w:jc w:val="center"/>
            </w:pPr>
            <w:r>
              <w:rPr>
                <w:rFonts w:ascii="Arial" w:hAnsi="Arial" w:cs="Arial"/>
                <w:b/>
                <w:bCs/>
                <w:color w:val="000000"/>
                <w:sz w:val="11"/>
                <w:szCs w:val="11"/>
              </w:rPr>
              <w:t>Сигнал по каналу НЕХ (Внутрішній контроль)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95D5ED" w14:textId="77777777" w:rsidR="00712505" w:rsidRDefault="00712505">
            <w:pPr>
              <w:pStyle w:val="NormalWeb"/>
              <w:spacing w:before="0" w:after="0"/>
              <w:jc w:val="center"/>
            </w:pPr>
            <w:r>
              <w:rPr>
                <w:rFonts w:ascii="Arial" w:hAnsi="Arial" w:cs="Arial"/>
                <w:b/>
                <w:bCs/>
                <w:color w:val="000000"/>
                <w:sz w:val="11"/>
                <w:szCs w:val="11"/>
              </w:rPr>
              <w:t>Обчислена концентрація вихідного зразка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3CA684" w14:textId="77777777" w:rsidR="00712505" w:rsidRDefault="00712505">
            <w:pPr>
              <w:pStyle w:val="NormalWeb"/>
              <w:spacing w:before="0" w:after="0"/>
            </w:pPr>
            <w:r>
              <w:rPr>
                <w:rFonts w:ascii="Arial" w:hAnsi="Arial" w:cs="Arial"/>
                <w:b/>
                <w:bCs/>
                <w:color w:val="000000"/>
                <w:sz w:val="11"/>
                <w:szCs w:val="11"/>
              </w:rPr>
              <w:t>Висновок</w:t>
            </w:r>
          </w:p>
        </w:tc>
      </w:tr>
      <w:tr w:rsidR="00712505" w14:paraId="0CC3F872" w14:textId="77777777" w:rsidTr="00712505">
        <w:trPr>
          <w:trHeight w:val="6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E2CEF6"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A6B30"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EF6A4" w14:textId="77777777" w:rsidR="00712505" w:rsidRDefault="00712505">
            <w:pPr>
              <w:pStyle w:val="NormalWeb"/>
              <w:spacing w:before="0" w:after="0"/>
              <w:jc w:val="both"/>
            </w:pPr>
            <w:r>
              <w:rPr>
                <w:rFonts w:ascii="Arial" w:hAnsi="Arial" w:cs="Arial"/>
                <w:color w:val="000000"/>
                <w:sz w:val="11"/>
                <w:szCs w:val="11"/>
              </w:rPr>
              <w:t>&lt;35 МО/мл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28C220" w14:textId="77777777" w:rsidR="00712505" w:rsidRDefault="00712505">
            <w:pPr>
              <w:pStyle w:val="NormalWeb"/>
              <w:spacing w:before="0" w:after="0"/>
            </w:pPr>
            <w:r>
              <w:rPr>
                <w:rFonts w:ascii="Arial" w:hAnsi="Arial" w:cs="Arial"/>
                <w:color w:val="000000"/>
                <w:sz w:val="11"/>
                <w:szCs w:val="11"/>
              </w:rPr>
              <w:t>Результат валідний.</w:t>
            </w:r>
          </w:p>
          <w:p w14:paraId="69AC2994" w14:textId="411BCAC7" w:rsidR="00712505" w:rsidRDefault="00712505">
            <w:pPr>
              <w:pStyle w:val="NormalWeb"/>
              <w:spacing w:before="0" w:after="0"/>
            </w:pPr>
            <w:r>
              <w:rPr>
                <w:rFonts w:ascii="Arial" w:hAnsi="Arial" w:cs="Arial"/>
                <w:color w:val="000000"/>
                <w:sz w:val="11"/>
                <w:szCs w:val="11"/>
              </w:rPr>
              <w:t>РНК HDV виявлено. Кількісне визначення неможливе, оскільки кількісний результат нижче значення лінійного діапазону аналізу. Відтворюваність позитивного результату не гарантується.</w:t>
            </w:r>
          </w:p>
        </w:tc>
      </w:tr>
      <w:tr w:rsidR="00712505" w14:paraId="087705DA" w14:textId="77777777" w:rsidTr="00246969">
        <w:trPr>
          <w:trHeight w:val="8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1EF38C"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721C4D" w14:textId="77777777" w:rsidR="00712505" w:rsidRDefault="00712505">
            <w:pPr>
              <w:pStyle w:val="NormalWeb"/>
              <w:spacing w:before="0" w:after="0"/>
              <w:jc w:val="center"/>
            </w:pPr>
            <w:r>
              <w:rPr>
                <w:rFonts w:ascii="Arial" w:hAnsi="Arial" w:cs="Ari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B472A9" w14:textId="77777777" w:rsidR="00712505" w:rsidRDefault="00712505"/>
          <w:tbl>
            <w:tblPr>
              <w:tblW w:w="0" w:type="auto"/>
              <w:tblCellMar>
                <w:top w:w="15" w:type="dxa"/>
                <w:left w:w="15" w:type="dxa"/>
                <w:bottom w:w="15" w:type="dxa"/>
                <w:right w:w="15" w:type="dxa"/>
              </w:tblCellMar>
              <w:tblLook w:val="04A0" w:firstRow="1" w:lastRow="0" w:firstColumn="1" w:lastColumn="0" w:noHBand="0" w:noVBand="1"/>
            </w:tblPr>
            <w:tblGrid>
              <w:gridCol w:w="621"/>
            </w:tblGrid>
            <w:tr w:rsidR="00712505" w14:paraId="6BF71FCA" w14:textId="77777777">
              <w:trPr>
                <w:trHeight w:val="555"/>
              </w:trPr>
              <w:tc>
                <w:tcPr>
                  <w:tcW w:w="0" w:type="auto"/>
                  <w:tcMar>
                    <w:top w:w="0" w:type="dxa"/>
                    <w:left w:w="30" w:type="dxa"/>
                    <w:bottom w:w="0" w:type="dxa"/>
                    <w:right w:w="30" w:type="dxa"/>
                  </w:tcMar>
                  <w:hideMark/>
                </w:tcPr>
                <w:p w14:paraId="609FC28A" w14:textId="77777777" w:rsidR="00712505" w:rsidRDefault="00712505">
                  <w:pPr>
                    <w:pStyle w:val="NormalWeb"/>
                    <w:spacing w:before="0" w:after="0"/>
                    <w:jc w:val="both"/>
                  </w:pPr>
                  <w:r>
                    <w:rPr>
                      <w:rFonts w:ascii="Arial" w:hAnsi="Arial" w:cs="Arial"/>
                      <w:color w:val="000000"/>
                      <w:sz w:val="11"/>
                      <w:szCs w:val="11"/>
                    </w:rPr>
                    <w:t>≥35 МО/мл</w:t>
                  </w:r>
                </w:p>
              </w:tc>
            </w:tr>
          </w:tbl>
          <w:p w14:paraId="028B8BA9" w14:textId="77777777" w:rsidR="00712505" w:rsidRDefault="0071250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798EDD" w14:textId="77777777" w:rsidR="00712505" w:rsidRDefault="00712505">
            <w:pPr>
              <w:pStyle w:val="NormalWeb"/>
              <w:spacing w:before="0" w:after="0"/>
            </w:pPr>
            <w:r>
              <w:rPr>
                <w:rFonts w:ascii="Arial" w:hAnsi="Arial" w:cs="Arial"/>
                <w:color w:val="000000"/>
                <w:sz w:val="11"/>
                <w:szCs w:val="11"/>
              </w:rPr>
              <w:t>Результат валідний.</w:t>
            </w:r>
          </w:p>
          <w:p w14:paraId="586A7E2A" w14:textId="25A3FBD5" w:rsidR="00712505" w:rsidRDefault="00712505">
            <w:pPr>
              <w:pStyle w:val="NormalWeb"/>
              <w:spacing w:before="0" w:after="0"/>
            </w:pPr>
            <w:r>
              <w:rPr>
                <w:rFonts w:ascii="Arial" w:hAnsi="Arial" w:cs="Arial"/>
                <w:color w:val="000000"/>
                <w:sz w:val="11"/>
                <w:szCs w:val="11"/>
              </w:rPr>
              <w:t>РНК HDV виявлено в концентрації, розрахованій програмним забезпеченням, оскільки кількісний результат знаходиться в межах лінійного діапазону аналізу.</w:t>
            </w:r>
          </w:p>
        </w:tc>
      </w:tr>
      <w:tr w:rsidR="00712505" w14:paraId="40AA8E97" w14:textId="77777777" w:rsidTr="00712505">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282195"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9D4377"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323379" w14:textId="07DFB31B" w:rsidR="00712505" w:rsidRDefault="00712505">
            <w:pPr>
              <w:pStyle w:val="NormalWeb"/>
              <w:spacing w:before="0" w:after="0"/>
            </w:pPr>
            <w:r>
              <w:rPr>
                <w:rFonts w:ascii="Arial" w:hAnsi="Arial" w:cs="Arial"/>
                <w:color w:val="000000"/>
                <w:sz w:val="11"/>
                <w:szCs w:val="11"/>
              </w:rPr>
              <w:t>&gt;1 х 10</w:t>
            </w:r>
            <w:r w:rsidR="00246969">
              <w:rPr>
                <w:rFonts w:ascii="Arial" w:hAnsi="Arial" w:cs="Arial"/>
                <w:color w:val="000000"/>
                <w:sz w:val="11"/>
                <w:szCs w:val="11"/>
                <w:vertAlign w:val="superscript"/>
                <w:lang w:val="uk-UA"/>
              </w:rPr>
              <w:t>9</w:t>
            </w:r>
            <w:r>
              <w:rPr>
                <w:rFonts w:ascii="Arial" w:hAnsi="Arial" w:cs="Arial"/>
                <w:color w:val="000000"/>
                <w:sz w:val="11"/>
                <w:szCs w:val="11"/>
              </w:rPr>
              <w:t xml:space="preserve"> МО</w:t>
            </w:r>
            <w:r>
              <w:rPr>
                <w:rFonts w:ascii="Arial" w:hAnsi="Arial" w:cs="Arial"/>
                <w:color w:val="000000"/>
                <w:sz w:val="7"/>
                <w:szCs w:val="7"/>
                <w:vertAlign w:val="superscript"/>
              </w:rPr>
              <w:t xml:space="preserve"> </w:t>
            </w:r>
            <w:r>
              <w:rPr>
                <w:rFonts w:ascii="Arial" w:hAnsi="Arial" w:cs="Arial"/>
                <w:color w:val="000000"/>
                <w:sz w:val="11"/>
                <w:szCs w:val="11"/>
              </w:rPr>
              <w:t>/мл</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DA3EA" w14:textId="3B212FBC" w:rsidR="00712505" w:rsidRDefault="00712505">
            <w:pPr>
              <w:pStyle w:val="NormalWeb"/>
              <w:spacing w:before="0" w:after="0"/>
              <w:jc w:val="both"/>
            </w:pPr>
            <w:r>
              <w:rPr>
                <w:rFonts w:ascii="Arial" w:hAnsi="Arial" w:cs="Arial"/>
                <w:color w:val="000000"/>
                <w:sz w:val="11"/>
                <w:szCs w:val="11"/>
              </w:rPr>
              <w:t xml:space="preserve">Результат </w:t>
            </w:r>
            <w:r w:rsidR="00246969">
              <w:rPr>
                <w:rFonts w:ascii="Arial" w:hAnsi="Arial" w:cs="Arial"/>
                <w:color w:val="000000"/>
                <w:sz w:val="11"/>
                <w:szCs w:val="11"/>
                <w:lang w:val="uk-UA"/>
              </w:rPr>
              <w:t>валідний</w:t>
            </w:r>
            <w:r>
              <w:rPr>
                <w:rFonts w:ascii="Arial" w:hAnsi="Arial" w:cs="Arial"/>
                <w:color w:val="000000"/>
                <w:sz w:val="11"/>
                <w:szCs w:val="11"/>
              </w:rPr>
              <w:t>.</w:t>
            </w:r>
          </w:p>
          <w:p w14:paraId="22B624B2" w14:textId="4078622E" w:rsidR="00712505" w:rsidRDefault="00712505">
            <w:pPr>
              <w:pStyle w:val="NormalWeb"/>
              <w:spacing w:before="0" w:after="0"/>
              <w:jc w:val="both"/>
            </w:pPr>
            <w:r>
              <w:rPr>
                <w:rFonts w:ascii="Arial" w:hAnsi="Arial" w:cs="Arial"/>
                <w:color w:val="000000"/>
                <w:sz w:val="11"/>
                <w:szCs w:val="11"/>
              </w:rPr>
              <w:t>РНК HDV виявлено в концентрації &gt;1 x 10</w:t>
            </w:r>
            <w:r w:rsidR="00246969">
              <w:rPr>
                <w:rFonts w:ascii="Arial" w:hAnsi="Arial" w:cs="Arial"/>
                <w:color w:val="000000"/>
                <w:sz w:val="11"/>
                <w:szCs w:val="11"/>
                <w:vertAlign w:val="superscript"/>
                <w:lang w:val="uk-UA"/>
              </w:rPr>
              <w:t>9</w:t>
            </w:r>
            <w:r w:rsidR="00246969">
              <w:rPr>
                <w:rFonts w:ascii="Arial" w:hAnsi="Arial" w:cs="Arial"/>
                <w:color w:val="000000"/>
                <w:sz w:val="11"/>
                <w:szCs w:val="11"/>
                <w:lang w:val="uk-UA"/>
              </w:rPr>
              <w:t xml:space="preserve"> </w:t>
            </w:r>
            <w:r>
              <w:rPr>
                <w:rFonts w:ascii="Arial" w:hAnsi="Arial" w:cs="Arial"/>
                <w:color w:val="000000"/>
                <w:sz w:val="11"/>
                <w:szCs w:val="11"/>
              </w:rPr>
              <w:t>МО/мл. Кількісний аналіз неможливий, оскільки кількісний результат перевищує лінійний діапазон аналізу.</w:t>
            </w:r>
          </w:p>
        </w:tc>
      </w:tr>
      <w:tr w:rsidR="00712505" w14:paraId="39269649" w14:textId="77777777" w:rsidTr="00712505">
        <w:trPr>
          <w:trHeight w:val="26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D0D18"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C548B"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2437E1" w14:textId="77777777" w:rsidR="00712505" w:rsidRDefault="00712505">
            <w:pPr>
              <w:pStyle w:val="NormalWeb"/>
              <w:spacing w:before="0" w:after="0"/>
            </w:pPr>
            <w:r>
              <w:rPr>
                <w:rFonts w:ascii="Arial" w:hAnsi="Arial" w:cs="Arial"/>
                <w:color w:val="000000"/>
                <w:sz w:val="11"/>
                <w:szCs w:val="11"/>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09559" w14:textId="77777777" w:rsidR="00712505" w:rsidRDefault="00712505">
            <w:pPr>
              <w:pStyle w:val="NormalWeb"/>
              <w:spacing w:before="0" w:after="0"/>
              <w:jc w:val="both"/>
            </w:pPr>
            <w:r>
              <w:rPr>
                <w:rFonts w:ascii="Arial" w:hAnsi="Arial" w:cs="Arial"/>
                <w:color w:val="000000"/>
                <w:sz w:val="11"/>
                <w:szCs w:val="11"/>
              </w:rPr>
              <w:t>Результат валідний.</w:t>
            </w:r>
          </w:p>
          <w:p w14:paraId="51EE2C4E" w14:textId="0F56D19A" w:rsidR="00712505" w:rsidRDefault="00712505">
            <w:pPr>
              <w:pStyle w:val="NormalWeb"/>
              <w:spacing w:before="0" w:after="0"/>
              <w:jc w:val="both"/>
            </w:pPr>
            <w:r>
              <w:rPr>
                <w:rFonts w:ascii="Arial" w:hAnsi="Arial" w:cs="Arial"/>
                <w:color w:val="000000"/>
                <w:sz w:val="11"/>
                <w:szCs w:val="11"/>
              </w:rPr>
              <w:t>Мішень (РНК HDV) не виявлена.</w:t>
            </w:r>
          </w:p>
        </w:tc>
      </w:tr>
      <w:tr w:rsidR="00712505" w14:paraId="6F75E4D3" w14:textId="77777777" w:rsidTr="00712505">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604238"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D90DB3" w14:textId="77777777" w:rsidR="00712505" w:rsidRDefault="00712505">
            <w:pPr>
              <w:pStyle w:val="NormalWeb"/>
              <w:spacing w:before="0" w:after="0"/>
              <w:jc w:val="center"/>
            </w:pPr>
            <w:r>
              <w:rPr>
                <w:rFonts w:ascii="Mangal" w:hAnsi="Mangal" w:cs="Mangal"/>
                <w:color w:val="000000"/>
                <w:sz w:val="11"/>
                <w:szCs w:val="11"/>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EF5E14" w14:textId="77777777" w:rsidR="00712505" w:rsidRDefault="00712505">
            <w:pPr>
              <w:pStyle w:val="NormalWeb"/>
              <w:spacing w:before="0" w:after="0"/>
            </w:pPr>
            <w:r>
              <w:rPr>
                <w:rFonts w:ascii="Arial" w:hAnsi="Arial" w:cs="Arial"/>
                <w:color w:val="000000"/>
                <w:sz w:val="11"/>
                <w:szCs w:val="11"/>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2088"/>
            </w:tblGrid>
            <w:tr w:rsidR="00712505" w14:paraId="432E2C83" w14:textId="77777777">
              <w:trPr>
                <w:trHeight w:val="60"/>
              </w:trPr>
              <w:tc>
                <w:tcPr>
                  <w:tcW w:w="0" w:type="auto"/>
                  <w:tcMar>
                    <w:top w:w="0" w:type="dxa"/>
                    <w:left w:w="30" w:type="dxa"/>
                    <w:bottom w:w="0" w:type="dxa"/>
                    <w:right w:w="30" w:type="dxa"/>
                  </w:tcMar>
                  <w:hideMark/>
                </w:tcPr>
                <w:p w14:paraId="7E07698C" w14:textId="77777777" w:rsidR="00712505" w:rsidRDefault="00712505">
                  <w:pPr>
                    <w:pStyle w:val="NormalWeb"/>
                    <w:spacing w:before="0" w:after="0"/>
                  </w:pPr>
                  <w:r>
                    <w:rPr>
                      <w:rFonts w:ascii="Arial" w:hAnsi="Arial" w:cs="Arial"/>
                      <w:color w:val="000000"/>
                      <w:sz w:val="11"/>
                      <w:szCs w:val="11"/>
                    </w:rPr>
                    <w:t>Результат невалідний.</w:t>
                  </w:r>
                </w:p>
                <w:p w14:paraId="7D6913EB" w14:textId="77777777" w:rsidR="00712505" w:rsidRDefault="00712505">
                  <w:pPr>
                    <w:pStyle w:val="NormalWeb"/>
                    <w:spacing w:before="0" w:after="0"/>
                  </w:pPr>
                  <w:r>
                    <w:rPr>
                      <w:rFonts w:ascii="Arial" w:hAnsi="Arial" w:cs="Arial"/>
                      <w:color w:val="000000"/>
                      <w:sz w:val="11"/>
                      <w:szCs w:val="11"/>
                    </w:rPr>
                    <w:t>Діагностична інтерпретація неможлива.</w:t>
                  </w:r>
                </w:p>
              </w:tc>
            </w:tr>
          </w:tbl>
          <w:p w14:paraId="5D6E6718" w14:textId="77777777" w:rsidR="00712505" w:rsidRDefault="00712505"/>
        </w:tc>
      </w:tr>
    </w:tbl>
    <w:p w14:paraId="045DB864" w14:textId="3FAEB76D" w:rsidR="00C1681B" w:rsidRPr="003660F4" w:rsidRDefault="00712505" w:rsidP="00C1681B">
      <w:pPr>
        <w:widowControl w:val="0"/>
        <w:suppressAutoHyphens/>
        <w:autoSpaceDN w:val="0"/>
        <w:spacing w:after="0" w:line="240" w:lineRule="auto"/>
        <w:jc w:val="both"/>
        <w:textAlignment w:val="baseline"/>
        <w:rPr>
          <w:rFonts w:ascii="Arial" w:eastAsia="Tahoma" w:hAnsi="Arial" w:cs="Liberation Sans"/>
          <w:b/>
          <w:bCs/>
          <w:color w:val="000000"/>
          <w:kern w:val="3"/>
          <w:sz w:val="16"/>
          <w:szCs w:val="16"/>
          <w:lang w:val="ru-RU" w:eastAsia="zh-CN" w:bidi="hi-IN"/>
        </w:rPr>
      </w:pPr>
      <w:r w:rsidRPr="00712505">
        <w:rPr>
          <w:rFonts w:ascii="Arial" w:eastAsia="Tahoma" w:hAnsi="Arial" w:cs="Liberation Sans"/>
          <w:b/>
          <w:bCs/>
          <w:color w:val="000000"/>
          <w:kern w:val="3"/>
          <w:sz w:val="16"/>
          <w:szCs w:val="16"/>
          <w:lang w:val="ru-RU" w:eastAsia="zh-CN" w:bidi="hi-IN"/>
        </w:rPr>
        <w:t xml:space="preserve"> </w:t>
      </w:r>
    </w:p>
    <w:p w14:paraId="1A777E1A" w14:textId="77777777" w:rsidR="005F1FBD" w:rsidRPr="003660F4" w:rsidRDefault="005F1FBD" w:rsidP="00C1681B">
      <w:pPr>
        <w:widowControl w:val="0"/>
        <w:suppressAutoHyphens/>
        <w:autoSpaceDN w:val="0"/>
        <w:spacing w:after="0" w:line="240" w:lineRule="auto"/>
        <w:jc w:val="both"/>
        <w:textAlignment w:val="baseline"/>
        <w:rPr>
          <w:rFonts w:ascii="Arial" w:eastAsia="Tahoma" w:hAnsi="Arial" w:cs="Liberation Sans"/>
          <w:b/>
          <w:bCs/>
          <w:color w:val="000000"/>
          <w:kern w:val="3"/>
          <w:sz w:val="12"/>
          <w:szCs w:val="24"/>
          <w:lang w:val="ru-RU" w:eastAsia="zh-CN" w:bidi="hi-IN"/>
        </w:rPr>
      </w:pPr>
    </w:p>
    <w:p w14:paraId="1301D865" w14:textId="77777777" w:rsidR="00FA580E" w:rsidRPr="003660F4" w:rsidRDefault="00FA580E"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FEB5C06"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6D50D2F"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D2DEDB1"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609BBD8"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141221D"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F5D0107"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8A4518D"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60A6710"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1B0E5DF"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9B11274"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DD37BED"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F30F97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6E6AA4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8AED720"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E55036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42A6B6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DA395A6"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3F6ED1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A51879E"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7523CFD"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D41A340"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563E37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4F8459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3B95E4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94BEA4E"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110C2FD"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120FA4D"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8A53F7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1BA751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5B9627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2B4488D"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E365E56"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2067FE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75F776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3AD102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9136B9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15D0D4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1CAB13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02BA0C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F0C435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1F3D2F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A6E523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143A24E"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13F4EC2"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55957A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5F39963"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86FC6E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EFE2DB0"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AF56A9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D77B6C3"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221C6CE"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9E630B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1AAEC3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75E215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131D9F2"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993B43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AD7ADE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AB156BD"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F7D3783"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A709EA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3706DF1"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808F59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7DB6A9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E2A1E73"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FF2ACED"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775532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DD9A97E"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FB6EB2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23557A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C47EEB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C2AB4A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A6DB81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644E51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61F339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AC6972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615834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C0C18E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88A4DD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B60889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2B33AA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34A764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871976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DA473F2"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2ADADC6"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33931A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BBD91C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E0070D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10978A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0C1BB8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FDD670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DE89F6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7205576"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289F44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C0D69A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EB8BCF2"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D9F71D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7F71EE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6FAD56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C7CC60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0CE826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369FEB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256090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0AC6DA1"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66B89A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E96209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55DE810"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0F99DC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91DBE4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C1E76C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C175D3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C84727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EF7B60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EBCFA6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7923D3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F25E1B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89E5F91"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053CD8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202248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B77AA9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91C4360"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25FF0D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8CE462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E01F585"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9958016"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6BDE3D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3268C6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44A2E1E"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6FC82DE"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A037FE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34D263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BF46AB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C7F2F2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2A6B7CA"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22F5BD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D2031A0"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160699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4C5951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FE21436"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16E2E7C"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B0C7720"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9CC59D7"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2093A6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8578CB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5D301B2"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63A5711F"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AD7A4C3"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BDE0E9D"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3E3A3A4"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85B6619"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931F06B"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352D068"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783623E" w14:textId="77777777" w:rsidR="00246969" w:rsidRPr="003660F4" w:rsidRDefault="00246969"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F9B4C6B"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7D5B978"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7A6FD9C2"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55B9FD98"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223B98AF"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AE12D2D"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35D8BEA"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31E0F5D1"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0DDA9DC3"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1F53CEC9" w14:textId="77777777" w:rsidR="00712505" w:rsidRPr="003660F4"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ru-RU" w:eastAsia="zh-CN" w:bidi="hi-IN"/>
        </w:rPr>
      </w:pPr>
    </w:p>
    <w:p w14:paraId="436BF4E7" w14:textId="0E734523" w:rsidR="00246969" w:rsidRPr="00246969" w:rsidRDefault="00246969" w:rsidP="00246969">
      <w:pPr>
        <w:pStyle w:val="Varsaylan"/>
        <w:spacing w:line="240" w:lineRule="auto"/>
        <w:jc w:val="both"/>
        <w:rPr>
          <w:rFonts w:ascii="Arial" w:hAnsi="Arial"/>
          <w:b/>
          <w:bCs/>
          <w:color w:val="auto"/>
          <w:sz w:val="14"/>
          <w:szCs w:val="14"/>
          <w:lang w:val="uk-UA"/>
        </w:rPr>
      </w:pPr>
      <w:r>
        <w:rPr>
          <w:rFonts w:ascii="Arial" w:hAnsi="Arial"/>
          <w:b/>
          <w:bCs/>
          <w:color w:val="auto"/>
          <w:sz w:val="14"/>
          <w:szCs w:val="14"/>
          <w:lang w:val="uk-UA"/>
        </w:rPr>
        <w:t>Інформація для замовлення</w:t>
      </w:r>
    </w:p>
    <w:p w14:paraId="1F9F0D13" w14:textId="77777777" w:rsidR="00246969" w:rsidRPr="0009552D" w:rsidRDefault="00246969" w:rsidP="00246969">
      <w:pPr>
        <w:pStyle w:val="Varsaylan"/>
        <w:spacing w:line="240" w:lineRule="auto"/>
        <w:jc w:val="both"/>
        <w:rPr>
          <w:rFonts w:ascii="Arial" w:hAnsi="Arial"/>
          <w:b/>
          <w:bCs/>
          <w:color w:val="auto"/>
          <w:sz w:val="14"/>
          <w:szCs w:val="14"/>
        </w:rPr>
      </w:pPr>
    </w:p>
    <w:tbl>
      <w:tblPr>
        <w:tblW w:w="3909" w:type="pct"/>
        <w:tblCellMar>
          <w:left w:w="10" w:type="dxa"/>
          <w:right w:w="10" w:type="dxa"/>
        </w:tblCellMar>
        <w:tblLook w:val="0000" w:firstRow="0" w:lastRow="0" w:firstColumn="0" w:lastColumn="0" w:noHBand="0" w:noVBand="0"/>
      </w:tblPr>
      <w:tblGrid>
        <w:gridCol w:w="2304"/>
        <w:gridCol w:w="855"/>
        <w:gridCol w:w="1110"/>
      </w:tblGrid>
      <w:tr w:rsidR="00246969" w:rsidRPr="0009552D" w14:paraId="6B8021C1" w14:textId="77777777" w:rsidTr="00374FA7">
        <w:trPr>
          <w:trHeight w:val="160"/>
        </w:trPr>
        <w:tc>
          <w:tcPr>
            <w:tcW w:w="26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4C7F" w14:textId="196F65B4" w:rsidR="00246969" w:rsidRPr="00246969" w:rsidRDefault="00246969" w:rsidP="00374FA7">
            <w:pPr>
              <w:pStyle w:val="Standard"/>
              <w:rPr>
                <w:rFonts w:ascii="Arial" w:eastAsia="Tahoma" w:hAnsi="Arial" w:cs="Arial"/>
                <w:b/>
                <w:bCs/>
                <w:sz w:val="11"/>
                <w:szCs w:val="11"/>
                <w:lang w:val="uk-UA"/>
              </w:rPr>
            </w:pPr>
            <w:r>
              <w:rPr>
                <w:rFonts w:ascii="Arial" w:eastAsia="Tahoma" w:hAnsi="Arial" w:cs="Arial"/>
                <w:b/>
                <w:bCs/>
                <w:sz w:val="11"/>
                <w:szCs w:val="11"/>
                <w:lang w:val="uk-UA"/>
              </w:rPr>
              <w:t>Назва продукту</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47FA0" w14:textId="58253684" w:rsidR="00246969" w:rsidRPr="00246969" w:rsidRDefault="00246969" w:rsidP="00374FA7">
            <w:pPr>
              <w:pStyle w:val="Standard"/>
              <w:rPr>
                <w:rFonts w:ascii="Arial" w:eastAsia="Tahoma" w:hAnsi="Arial" w:cs="Arial"/>
                <w:b/>
                <w:bCs/>
                <w:sz w:val="11"/>
                <w:szCs w:val="11"/>
                <w:lang w:val="uk-UA"/>
              </w:rPr>
            </w:pPr>
            <w:r>
              <w:rPr>
                <w:rFonts w:ascii="Arial" w:eastAsia="Tahoma" w:hAnsi="Arial" w:cs="Arial"/>
                <w:b/>
                <w:bCs/>
                <w:sz w:val="11"/>
                <w:szCs w:val="11"/>
                <w:lang w:val="uk-UA"/>
              </w:rPr>
              <w:t>Пакування</w:t>
            </w:r>
          </w:p>
        </w:tc>
        <w:tc>
          <w:tcPr>
            <w:tcW w:w="13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0EEA6" w14:textId="041EAD72" w:rsidR="00246969" w:rsidRPr="0009552D" w:rsidRDefault="00246969" w:rsidP="00374FA7">
            <w:pPr>
              <w:pStyle w:val="Standard"/>
              <w:rPr>
                <w:rFonts w:ascii="Arial" w:eastAsia="Tahoma" w:hAnsi="Arial" w:cs="Arial"/>
                <w:b/>
                <w:bCs/>
                <w:sz w:val="11"/>
                <w:szCs w:val="11"/>
              </w:rPr>
            </w:pPr>
            <w:r>
              <w:rPr>
                <w:rFonts w:ascii="Arial" w:eastAsia="Tahoma" w:hAnsi="Arial" w:cs="Arial"/>
                <w:b/>
                <w:bCs/>
                <w:sz w:val="11"/>
                <w:szCs w:val="11"/>
                <w:lang w:val="uk-UA"/>
              </w:rPr>
              <w:t>Кат. №</w:t>
            </w:r>
            <w:r w:rsidRPr="0009552D">
              <w:rPr>
                <w:rFonts w:ascii="Arial" w:eastAsia="Tahoma" w:hAnsi="Arial" w:cs="Arial"/>
                <w:b/>
                <w:bCs/>
                <w:sz w:val="11"/>
                <w:szCs w:val="11"/>
              </w:rPr>
              <w:t>.</w:t>
            </w:r>
          </w:p>
        </w:tc>
      </w:tr>
      <w:tr w:rsidR="00246969" w:rsidRPr="0009552D" w14:paraId="6A65CCD6" w14:textId="77777777" w:rsidTr="00374FA7">
        <w:trPr>
          <w:trHeight w:val="160"/>
        </w:trPr>
        <w:tc>
          <w:tcPr>
            <w:tcW w:w="2699" w:type="pct"/>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2D9BE5F2" w14:textId="77777777" w:rsidR="00246969" w:rsidRPr="0009552D" w:rsidRDefault="00246969" w:rsidP="00374FA7">
            <w:pPr>
              <w:pStyle w:val="gray2"/>
              <w:spacing w:line="240" w:lineRule="auto"/>
              <w:rPr>
                <w:rFonts w:ascii="Arial" w:eastAsia="Tahoma" w:hAnsi="Arial" w:cs="Arial"/>
                <w:color w:val="auto"/>
                <w:sz w:val="11"/>
                <w:szCs w:val="11"/>
              </w:rPr>
            </w:pPr>
            <w:r w:rsidRPr="0009552D">
              <w:rPr>
                <w:rFonts w:ascii="Arial" w:eastAsia="Tahoma" w:hAnsi="Arial" w:cs="Arial"/>
                <w:color w:val="auto"/>
                <w:sz w:val="11"/>
                <w:szCs w:val="11"/>
              </w:rPr>
              <w:t xml:space="preserve">RevoDx </w:t>
            </w:r>
            <w:r>
              <w:rPr>
                <w:rFonts w:ascii="Arial" w:hAnsi="Arial" w:cs="Arial"/>
                <w:sz w:val="11"/>
                <w:szCs w:val="11"/>
                <w:lang w:val="en-US"/>
              </w:rPr>
              <w:t>HDV</w:t>
            </w:r>
            <w:r w:rsidRPr="0009552D">
              <w:rPr>
                <w:rFonts w:ascii="Arial" w:hAnsi="Arial" w:cs="Arial"/>
                <w:sz w:val="11"/>
                <w:szCs w:val="11"/>
                <w:lang w:val="en-US"/>
              </w:rPr>
              <w:t xml:space="preserve"> </w:t>
            </w:r>
            <w:r w:rsidRPr="0009552D">
              <w:rPr>
                <w:rFonts w:ascii="Arial" w:eastAsia="Tahoma" w:hAnsi="Arial" w:cs="Arial"/>
                <w:color w:val="auto"/>
                <w:sz w:val="11"/>
                <w:szCs w:val="11"/>
              </w:rPr>
              <w:t>qPCR Kit</w:t>
            </w:r>
          </w:p>
        </w:tc>
        <w:tc>
          <w:tcPr>
            <w:tcW w:w="1001" w:type="pct"/>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tcPr>
          <w:p w14:paraId="50D14011" w14:textId="30E0352B" w:rsidR="00246969" w:rsidRPr="00246969" w:rsidRDefault="00246969" w:rsidP="00374FA7">
            <w:pPr>
              <w:pStyle w:val="TableParagraph"/>
              <w:spacing w:before="19"/>
              <w:rPr>
                <w:sz w:val="11"/>
                <w:szCs w:val="11"/>
                <w:lang w:val="uk-UA"/>
              </w:rPr>
            </w:pPr>
            <w:r w:rsidRPr="0009552D">
              <w:rPr>
                <w:sz w:val="11"/>
                <w:szCs w:val="11"/>
              </w:rPr>
              <w:t xml:space="preserve">25 </w:t>
            </w:r>
            <w:r>
              <w:rPr>
                <w:sz w:val="11"/>
                <w:szCs w:val="11"/>
                <w:lang w:val="uk-UA"/>
              </w:rPr>
              <w:t>тестів</w:t>
            </w:r>
          </w:p>
        </w:tc>
        <w:tc>
          <w:tcPr>
            <w:tcW w:w="1300" w:type="pct"/>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14:paraId="0693AD23" w14:textId="77777777" w:rsidR="00246969" w:rsidRPr="0009552D" w:rsidRDefault="00246969" w:rsidP="00374FA7">
            <w:pPr>
              <w:pStyle w:val="TableParagraph"/>
              <w:spacing w:before="20"/>
              <w:ind w:left="105"/>
              <w:rPr>
                <w:sz w:val="11"/>
                <w:szCs w:val="11"/>
              </w:rPr>
            </w:pPr>
            <w:r w:rsidRPr="0009552D">
              <w:rPr>
                <w:sz w:val="11"/>
                <w:szCs w:val="11"/>
              </w:rPr>
              <w:t>IP20</w:t>
            </w:r>
            <w:r>
              <w:rPr>
                <w:sz w:val="11"/>
                <w:szCs w:val="11"/>
              </w:rPr>
              <w:t>2230</w:t>
            </w:r>
            <w:r w:rsidRPr="0009552D">
              <w:rPr>
                <w:sz w:val="11"/>
                <w:szCs w:val="11"/>
              </w:rPr>
              <w:t>-25</w:t>
            </w:r>
          </w:p>
        </w:tc>
      </w:tr>
      <w:tr w:rsidR="00246969" w:rsidRPr="0009552D" w14:paraId="1AA26AD2" w14:textId="77777777" w:rsidTr="00374FA7">
        <w:trPr>
          <w:trHeight w:val="160"/>
        </w:trPr>
        <w:tc>
          <w:tcPr>
            <w:tcW w:w="2699"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5E7025A0" w14:textId="77777777" w:rsidR="00246969" w:rsidRPr="0009552D" w:rsidRDefault="00246969" w:rsidP="00374FA7">
            <w:pPr>
              <w:pStyle w:val="gray2"/>
              <w:spacing w:line="240" w:lineRule="auto"/>
              <w:rPr>
                <w:rFonts w:ascii="Arial" w:eastAsia="Tahoma" w:hAnsi="Arial" w:cs="Arial"/>
                <w:color w:val="auto"/>
                <w:sz w:val="11"/>
                <w:szCs w:val="11"/>
              </w:rPr>
            </w:pPr>
            <w:r w:rsidRPr="0009552D">
              <w:rPr>
                <w:rFonts w:ascii="Arial" w:eastAsia="Tahoma" w:hAnsi="Arial" w:cs="Arial"/>
                <w:color w:val="auto"/>
                <w:sz w:val="11"/>
                <w:szCs w:val="11"/>
              </w:rPr>
              <w:t xml:space="preserve">RevoDx </w:t>
            </w:r>
            <w:r>
              <w:rPr>
                <w:rFonts w:ascii="Arial" w:hAnsi="Arial" w:cs="Arial"/>
                <w:sz w:val="11"/>
                <w:szCs w:val="11"/>
                <w:lang w:val="en-US"/>
              </w:rPr>
              <w:t>HDV</w:t>
            </w:r>
            <w:r w:rsidRPr="0009552D">
              <w:rPr>
                <w:rFonts w:ascii="Arial" w:hAnsi="Arial" w:cs="Arial"/>
                <w:sz w:val="11"/>
                <w:szCs w:val="11"/>
                <w:lang w:val="en-US"/>
              </w:rPr>
              <w:t xml:space="preserve"> </w:t>
            </w:r>
            <w:r w:rsidRPr="0009552D">
              <w:rPr>
                <w:rFonts w:ascii="Arial" w:eastAsia="Tahoma" w:hAnsi="Arial" w:cs="Arial"/>
                <w:color w:val="auto"/>
                <w:sz w:val="11"/>
                <w:szCs w:val="11"/>
              </w:rPr>
              <w:t>qPCR Kit</w:t>
            </w:r>
          </w:p>
        </w:tc>
        <w:tc>
          <w:tcPr>
            <w:tcW w:w="1001"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0F605CF2" w14:textId="17621C49" w:rsidR="00246969" w:rsidRPr="0009552D" w:rsidRDefault="00246969" w:rsidP="00374FA7">
            <w:pPr>
              <w:pStyle w:val="TableParagraph"/>
              <w:spacing w:before="20"/>
              <w:rPr>
                <w:sz w:val="11"/>
                <w:szCs w:val="11"/>
              </w:rPr>
            </w:pPr>
            <w:r w:rsidRPr="0009552D">
              <w:rPr>
                <w:sz w:val="11"/>
                <w:szCs w:val="11"/>
              </w:rPr>
              <w:t xml:space="preserve">50 </w:t>
            </w:r>
            <w:r>
              <w:rPr>
                <w:sz w:val="11"/>
                <w:szCs w:val="11"/>
                <w:lang w:val="uk-UA"/>
              </w:rPr>
              <w:t>тестів</w:t>
            </w:r>
          </w:p>
        </w:tc>
        <w:tc>
          <w:tcPr>
            <w:tcW w:w="1300" w:type="pct"/>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7EDA6004" w14:textId="77777777" w:rsidR="00246969" w:rsidRPr="0009552D" w:rsidRDefault="00246969" w:rsidP="00374FA7">
            <w:pPr>
              <w:pStyle w:val="TableParagraph"/>
              <w:spacing w:before="20"/>
              <w:ind w:left="105"/>
              <w:rPr>
                <w:sz w:val="11"/>
                <w:szCs w:val="11"/>
              </w:rPr>
            </w:pPr>
            <w:r w:rsidRPr="0009552D">
              <w:rPr>
                <w:sz w:val="11"/>
                <w:szCs w:val="11"/>
              </w:rPr>
              <w:t>IP20</w:t>
            </w:r>
            <w:r>
              <w:rPr>
                <w:sz w:val="11"/>
                <w:szCs w:val="11"/>
              </w:rPr>
              <w:t>2230</w:t>
            </w:r>
            <w:r w:rsidRPr="0009552D">
              <w:rPr>
                <w:sz w:val="11"/>
                <w:szCs w:val="11"/>
              </w:rPr>
              <w:t>-50</w:t>
            </w:r>
          </w:p>
        </w:tc>
      </w:tr>
      <w:tr w:rsidR="00246969" w:rsidRPr="0009552D" w14:paraId="69D1F612" w14:textId="77777777" w:rsidTr="00374FA7">
        <w:trPr>
          <w:trHeight w:val="160"/>
        </w:trPr>
        <w:tc>
          <w:tcPr>
            <w:tcW w:w="2699"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63E8CD62" w14:textId="77777777" w:rsidR="00246969" w:rsidRPr="0009552D" w:rsidRDefault="00246969" w:rsidP="00374FA7">
            <w:pPr>
              <w:pStyle w:val="gray2"/>
              <w:spacing w:line="240" w:lineRule="auto"/>
              <w:rPr>
                <w:rFonts w:ascii="Arial" w:eastAsia="Tahoma" w:hAnsi="Arial" w:cs="Arial"/>
                <w:color w:val="auto"/>
                <w:sz w:val="11"/>
                <w:szCs w:val="11"/>
              </w:rPr>
            </w:pPr>
            <w:r w:rsidRPr="0009552D">
              <w:rPr>
                <w:rFonts w:ascii="Arial" w:eastAsia="Tahoma" w:hAnsi="Arial" w:cs="Arial"/>
                <w:color w:val="auto"/>
                <w:sz w:val="11"/>
                <w:szCs w:val="11"/>
              </w:rPr>
              <w:t xml:space="preserve">RevoDx </w:t>
            </w:r>
            <w:r>
              <w:rPr>
                <w:rFonts w:ascii="Arial" w:hAnsi="Arial" w:cs="Arial"/>
                <w:sz w:val="11"/>
                <w:szCs w:val="11"/>
                <w:lang w:val="en-US"/>
              </w:rPr>
              <w:t>HDV</w:t>
            </w:r>
            <w:r w:rsidRPr="0009552D">
              <w:rPr>
                <w:rFonts w:ascii="Arial" w:hAnsi="Arial" w:cs="Arial"/>
                <w:sz w:val="11"/>
                <w:szCs w:val="11"/>
                <w:lang w:val="en-US"/>
              </w:rPr>
              <w:t xml:space="preserve"> </w:t>
            </w:r>
            <w:r w:rsidRPr="0009552D">
              <w:rPr>
                <w:rFonts w:ascii="Arial" w:eastAsia="Tahoma" w:hAnsi="Arial" w:cs="Arial"/>
                <w:color w:val="auto"/>
                <w:sz w:val="11"/>
                <w:szCs w:val="11"/>
              </w:rPr>
              <w:t>qPCR Kit</w:t>
            </w:r>
          </w:p>
        </w:tc>
        <w:tc>
          <w:tcPr>
            <w:tcW w:w="1001"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751C134C" w14:textId="25DCE239" w:rsidR="00246969" w:rsidRPr="0009552D" w:rsidRDefault="00246969" w:rsidP="00374FA7">
            <w:pPr>
              <w:pStyle w:val="TableParagraph"/>
              <w:spacing w:before="20"/>
              <w:rPr>
                <w:sz w:val="11"/>
                <w:szCs w:val="11"/>
              </w:rPr>
            </w:pPr>
            <w:r w:rsidRPr="0009552D">
              <w:rPr>
                <w:sz w:val="11"/>
                <w:szCs w:val="11"/>
              </w:rPr>
              <w:t xml:space="preserve">100 </w:t>
            </w:r>
            <w:r>
              <w:rPr>
                <w:sz w:val="11"/>
                <w:szCs w:val="11"/>
                <w:lang w:val="uk-UA"/>
              </w:rPr>
              <w:t>тестів</w:t>
            </w:r>
          </w:p>
        </w:tc>
        <w:tc>
          <w:tcPr>
            <w:tcW w:w="1300" w:type="pct"/>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511D3DA0" w14:textId="77777777" w:rsidR="00246969" w:rsidRPr="0009552D" w:rsidRDefault="00246969" w:rsidP="00374FA7">
            <w:pPr>
              <w:pStyle w:val="TableParagraph"/>
              <w:spacing w:before="20"/>
              <w:ind w:left="105"/>
              <w:rPr>
                <w:sz w:val="11"/>
                <w:szCs w:val="11"/>
              </w:rPr>
            </w:pPr>
            <w:r w:rsidRPr="0009552D">
              <w:rPr>
                <w:sz w:val="11"/>
                <w:szCs w:val="11"/>
              </w:rPr>
              <w:t>IP20</w:t>
            </w:r>
            <w:r>
              <w:rPr>
                <w:sz w:val="11"/>
                <w:szCs w:val="11"/>
              </w:rPr>
              <w:t>2230</w:t>
            </w:r>
            <w:r w:rsidRPr="0009552D">
              <w:rPr>
                <w:sz w:val="11"/>
                <w:szCs w:val="11"/>
              </w:rPr>
              <w:t>-100</w:t>
            </w:r>
          </w:p>
        </w:tc>
      </w:tr>
      <w:tr w:rsidR="00246969" w:rsidRPr="0009552D" w14:paraId="621DCF67" w14:textId="77777777" w:rsidTr="00374FA7">
        <w:trPr>
          <w:trHeight w:val="160"/>
        </w:trPr>
        <w:tc>
          <w:tcPr>
            <w:tcW w:w="2699"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36D9ED4D" w14:textId="77777777" w:rsidR="00246969" w:rsidRPr="0009552D" w:rsidRDefault="00246969" w:rsidP="00374FA7">
            <w:pPr>
              <w:pStyle w:val="gray2"/>
              <w:spacing w:line="240" w:lineRule="auto"/>
              <w:rPr>
                <w:rFonts w:ascii="Arial" w:eastAsia="Tahoma" w:hAnsi="Arial" w:cs="Arial"/>
                <w:color w:val="auto"/>
                <w:sz w:val="11"/>
                <w:szCs w:val="11"/>
              </w:rPr>
            </w:pPr>
            <w:r w:rsidRPr="0009552D">
              <w:rPr>
                <w:rFonts w:ascii="Arial" w:eastAsia="Tahoma" w:hAnsi="Arial" w:cs="Arial"/>
                <w:color w:val="auto"/>
                <w:sz w:val="11"/>
                <w:szCs w:val="11"/>
              </w:rPr>
              <w:t xml:space="preserve">RevoDx </w:t>
            </w:r>
            <w:r>
              <w:rPr>
                <w:rFonts w:ascii="Arial" w:hAnsi="Arial" w:cs="Arial"/>
                <w:sz w:val="11"/>
                <w:szCs w:val="11"/>
                <w:lang w:val="en-US"/>
              </w:rPr>
              <w:t>HDV</w:t>
            </w:r>
            <w:r w:rsidRPr="0009552D">
              <w:rPr>
                <w:rFonts w:ascii="Arial" w:hAnsi="Arial" w:cs="Arial"/>
                <w:sz w:val="11"/>
                <w:szCs w:val="11"/>
                <w:lang w:val="en-US"/>
              </w:rPr>
              <w:t xml:space="preserve"> </w:t>
            </w:r>
            <w:r w:rsidRPr="0009552D">
              <w:rPr>
                <w:rFonts w:ascii="Arial" w:eastAsia="Tahoma" w:hAnsi="Arial" w:cs="Arial"/>
                <w:color w:val="auto"/>
                <w:sz w:val="11"/>
                <w:szCs w:val="11"/>
              </w:rPr>
              <w:t>qPCR Kit</w:t>
            </w:r>
          </w:p>
        </w:tc>
        <w:tc>
          <w:tcPr>
            <w:tcW w:w="1001" w:type="pct"/>
            <w:tcBorders>
              <w:top w:val="single" w:sz="4" w:space="0" w:color="000000"/>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617177DD" w14:textId="05214AEC" w:rsidR="00246969" w:rsidRPr="0009552D" w:rsidRDefault="00246969" w:rsidP="00374FA7">
            <w:pPr>
              <w:pStyle w:val="TableParagraph"/>
              <w:spacing w:before="20"/>
              <w:rPr>
                <w:sz w:val="11"/>
                <w:szCs w:val="11"/>
              </w:rPr>
            </w:pPr>
            <w:r w:rsidRPr="0009552D">
              <w:rPr>
                <w:sz w:val="11"/>
                <w:szCs w:val="11"/>
              </w:rPr>
              <w:t xml:space="preserve">250 </w:t>
            </w:r>
            <w:r>
              <w:rPr>
                <w:sz w:val="11"/>
                <w:szCs w:val="11"/>
                <w:lang w:val="uk-UA"/>
              </w:rPr>
              <w:t>тестів</w:t>
            </w:r>
          </w:p>
        </w:tc>
        <w:tc>
          <w:tcPr>
            <w:tcW w:w="1300" w:type="pct"/>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14:paraId="591051C5" w14:textId="77777777" w:rsidR="00246969" w:rsidRPr="0009552D" w:rsidRDefault="00246969" w:rsidP="00374FA7">
            <w:pPr>
              <w:pStyle w:val="TableParagraph"/>
              <w:spacing w:before="20"/>
              <w:ind w:left="105"/>
              <w:rPr>
                <w:sz w:val="11"/>
                <w:szCs w:val="11"/>
              </w:rPr>
            </w:pPr>
            <w:r w:rsidRPr="0009552D">
              <w:rPr>
                <w:sz w:val="11"/>
                <w:szCs w:val="11"/>
              </w:rPr>
              <w:t>IP20</w:t>
            </w:r>
            <w:r>
              <w:rPr>
                <w:sz w:val="11"/>
                <w:szCs w:val="11"/>
              </w:rPr>
              <w:t>2230</w:t>
            </w:r>
            <w:r w:rsidRPr="0009552D">
              <w:rPr>
                <w:sz w:val="11"/>
                <w:szCs w:val="11"/>
              </w:rPr>
              <w:t>-250</w:t>
            </w:r>
          </w:p>
        </w:tc>
      </w:tr>
    </w:tbl>
    <w:p w14:paraId="00A58BD4" w14:textId="77777777" w:rsidR="00712505"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en-US" w:eastAsia="zh-CN" w:bidi="hi-IN"/>
        </w:rPr>
      </w:pPr>
    </w:p>
    <w:p w14:paraId="011E008E" w14:textId="77777777" w:rsidR="00712505"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en-US" w:eastAsia="zh-CN" w:bidi="hi-IN"/>
        </w:rPr>
      </w:pPr>
    </w:p>
    <w:p w14:paraId="0A1770E4" w14:textId="77777777" w:rsidR="00712505" w:rsidRDefault="00712505" w:rsidP="00C1681B">
      <w:pPr>
        <w:suppressAutoHyphens/>
        <w:autoSpaceDN w:val="0"/>
        <w:spacing w:after="0" w:line="240" w:lineRule="auto"/>
        <w:jc w:val="both"/>
        <w:textAlignment w:val="baseline"/>
        <w:rPr>
          <w:rFonts w:ascii="Arial" w:eastAsia="Tahoma" w:hAnsi="Arial" w:cs="Liberation Sans"/>
          <w:b/>
          <w:bCs/>
          <w:color w:val="000000"/>
          <w:kern w:val="3"/>
          <w:sz w:val="10"/>
          <w:szCs w:val="10"/>
          <w:lang w:val="en-US" w:eastAsia="zh-CN" w:bidi="hi-IN"/>
        </w:rPr>
      </w:pPr>
    </w:p>
    <w:p w14:paraId="7C56E216" w14:textId="7CDCF33A" w:rsidR="004C50ED" w:rsidRPr="00246969" w:rsidRDefault="004C50ED" w:rsidP="00585103">
      <w:pPr>
        <w:rPr>
          <w:rFonts w:ascii="Arial" w:eastAsia="Tahoma" w:hAnsi="Arial" w:cs="Liberation Sans"/>
          <w:b/>
          <w:bCs/>
          <w:kern w:val="3"/>
          <w:sz w:val="14"/>
          <w:szCs w:val="14"/>
          <w:lang w:eastAsia="zh-CN" w:bidi="hi-IN"/>
        </w:rPr>
      </w:pPr>
    </w:p>
    <w:sectPr w:rsidR="004C50ED" w:rsidRPr="00246969" w:rsidSect="003C698C">
      <w:type w:val="continuous"/>
      <w:pgSz w:w="11906" w:h="16838"/>
      <w:pgMar w:top="624" w:right="397" w:bottom="624" w:left="397" w:header="708" w:footer="0" w:gutter="0"/>
      <w:cols w:num="2" w:space="17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25D6" w14:textId="77777777" w:rsidR="002334E2" w:rsidRDefault="002334E2" w:rsidP="00997590">
      <w:pPr>
        <w:spacing w:after="0" w:line="240" w:lineRule="auto"/>
      </w:pPr>
      <w:r>
        <w:separator/>
      </w:r>
    </w:p>
  </w:endnote>
  <w:endnote w:type="continuationSeparator" w:id="0">
    <w:p w14:paraId="3775E501" w14:textId="77777777" w:rsidR="002334E2" w:rsidRDefault="002334E2" w:rsidP="0099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OpenSymbol, 'Arial Unicode MS'">
    <w:charset w:val="00"/>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20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261"/>
      <w:gridCol w:w="3260"/>
      <w:gridCol w:w="2977"/>
    </w:tblGrid>
    <w:tr w:rsidR="00F8496B" w14:paraId="7D6DE5BA" w14:textId="77777777" w:rsidTr="00F8496B">
      <w:tc>
        <w:tcPr>
          <w:tcW w:w="1706" w:type="dxa"/>
          <w:tcBorders>
            <w:top w:val="single" w:sz="4" w:space="0" w:color="auto"/>
            <w:left w:val="nil"/>
            <w:bottom w:val="nil"/>
            <w:right w:val="nil"/>
          </w:tcBorders>
          <w:hideMark/>
        </w:tcPr>
        <w:p w14:paraId="47199447" w14:textId="5D2A0234" w:rsidR="00F8496B" w:rsidRDefault="00F8496B" w:rsidP="00F8496B">
          <w:pPr>
            <w:pStyle w:val="Footer"/>
          </w:pPr>
          <w:r>
            <w:rPr>
              <w:noProof/>
            </w:rPr>
            <w:drawing>
              <wp:anchor distT="0" distB="0" distL="114300" distR="114300" simplePos="0" relativeHeight="251659264" behindDoc="0" locked="0" layoutInCell="1" allowOverlap="1" wp14:anchorId="1091B600" wp14:editId="3D31AA3B">
                <wp:simplePos x="0" y="0"/>
                <wp:positionH relativeFrom="column">
                  <wp:posOffset>20972</wp:posOffset>
                </wp:positionH>
                <wp:positionV relativeFrom="paragraph">
                  <wp:posOffset>58420</wp:posOffset>
                </wp:positionV>
                <wp:extent cx="774700" cy="504190"/>
                <wp:effectExtent l="0" t="0" r="6350" b="0"/>
                <wp:wrapNone/>
                <wp:docPr id="1538353519" name="Resim 32285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3261" w:type="dxa"/>
          <w:tcBorders>
            <w:top w:val="single" w:sz="4" w:space="0" w:color="auto"/>
            <w:left w:val="nil"/>
            <w:bottom w:val="nil"/>
            <w:right w:val="nil"/>
          </w:tcBorders>
        </w:tcPr>
        <w:p w14:paraId="3B5A4408" w14:textId="77777777" w:rsidR="00F8496B" w:rsidRDefault="00F8496B" w:rsidP="00F8496B">
          <w:pPr>
            <w:pStyle w:val="Footer"/>
            <w:rPr>
              <w:rFonts w:asciiTheme="minorHAnsi" w:hAnsiTheme="minorHAnsi" w:cstheme="minorHAnsi"/>
              <w:color w:val="333333"/>
              <w:sz w:val="14"/>
              <w:szCs w:val="14"/>
            </w:rPr>
          </w:pPr>
        </w:p>
        <w:p w14:paraId="10F0B163" w14:textId="77777777" w:rsidR="00F8496B" w:rsidRDefault="00F8496B" w:rsidP="00F8496B">
          <w:pPr>
            <w:pStyle w:val="Footer"/>
            <w:rPr>
              <w:rFonts w:asciiTheme="minorHAnsi" w:hAnsiTheme="minorHAnsi" w:cstheme="minorHAnsi"/>
              <w:color w:val="333333"/>
              <w:sz w:val="14"/>
              <w:szCs w:val="14"/>
            </w:rPr>
          </w:pPr>
          <w:r w:rsidRPr="00950C62">
            <w:rPr>
              <w:rFonts w:asciiTheme="minorHAnsi" w:hAnsiTheme="minorHAnsi" w:cstheme="minorHAnsi"/>
              <w:color w:val="333333"/>
              <w:sz w:val="14"/>
              <w:szCs w:val="14"/>
            </w:rPr>
            <w:t>İDİL BİOTECH ARAŞTIRMA SAN. VE TİC. LTD. ŞTİ.</w:t>
          </w:r>
        </w:p>
        <w:p w14:paraId="7CD1EB91" w14:textId="77777777" w:rsidR="00F8496B" w:rsidRDefault="00F8496B" w:rsidP="00F8496B">
          <w:pPr>
            <w:pStyle w:val="Footer"/>
            <w:rPr>
              <w:rFonts w:asciiTheme="minorHAnsi" w:hAnsiTheme="minorHAnsi" w:cstheme="minorHAnsi"/>
              <w:sz w:val="14"/>
              <w:szCs w:val="14"/>
            </w:rPr>
          </w:pPr>
          <w:r>
            <w:rPr>
              <w:rFonts w:asciiTheme="minorHAnsi" w:hAnsiTheme="minorHAnsi" w:cstheme="minorHAnsi"/>
              <w:color w:val="333333"/>
              <w:sz w:val="14"/>
              <w:szCs w:val="14"/>
            </w:rPr>
            <w:t>Barış SB Mah. 5003 Sk Kadir Has Binası Kısım A No: 2 İç Kapı No: Z14 Gebze-Kocaeli-TURKEY</w:t>
          </w:r>
        </w:p>
      </w:tc>
      <w:tc>
        <w:tcPr>
          <w:tcW w:w="3260" w:type="dxa"/>
          <w:tcBorders>
            <w:top w:val="single" w:sz="4" w:space="0" w:color="auto"/>
            <w:left w:val="nil"/>
            <w:bottom w:val="nil"/>
            <w:right w:val="nil"/>
          </w:tcBorders>
        </w:tcPr>
        <w:p w14:paraId="1C471A41" w14:textId="77777777" w:rsidR="00F8496B" w:rsidRDefault="00F8496B" w:rsidP="00F8496B">
          <w:pPr>
            <w:pStyle w:val="Footer"/>
            <w:rPr>
              <w:rFonts w:asciiTheme="minorHAnsi" w:hAnsiTheme="minorHAnsi" w:cstheme="minorHAnsi"/>
              <w:color w:val="333333"/>
              <w:sz w:val="14"/>
              <w:szCs w:val="14"/>
            </w:rPr>
          </w:pPr>
        </w:p>
        <w:p w14:paraId="6EC6FDC3" w14:textId="0E28B6D9" w:rsidR="00F8496B" w:rsidRPr="00A32203" w:rsidRDefault="00963398" w:rsidP="00F8496B">
          <w:pPr>
            <w:pStyle w:val="Footer"/>
            <w:rPr>
              <w:rFonts w:asciiTheme="minorHAnsi" w:hAnsiTheme="minorHAnsi" w:cstheme="minorHAnsi"/>
              <w:color w:val="333333"/>
              <w:sz w:val="14"/>
              <w:szCs w:val="14"/>
            </w:rPr>
          </w:pPr>
          <w:r>
            <w:rPr>
              <w:rFonts w:asciiTheme="minorHAnsi" w:hAnsiTheme="minorHAnsi" w:cstheme="minorHAnsi"/>
              <w:color w:val="333333"/>
              <w:sz w:val="14"/>
              <w:szCs w:val="14"/>
              <w:lang w:val="uk-UA"/>
            </w:rPr>
            <w:t>Телефон</w:t>
          </w:r>
          <w:r w:rsidR="00F8496B" w:rsidRPr="00A32203">
            <w:rPr>
              <w:rFonts w:asciiTheme="minorHAnsi" w:hAnsiTheme="minorHAnsi" w:cstheme="minorHAnsi"/>
              <w:color w:val="333333"/>
              <w:sz w:val="14"/>
              <w:szCs w:val="14"/>
            </w:rPr>
            <w:t xml:space="preserve">: +90 262 </w:t>
          </w:r>
          <w:r w:rsidR="00F8496B">
            <w:rPr>
              <w:rFonts w:asciiTheme="minorHAnsi" w:hAnsiTheme="minorHAnsi" w:cstheme="minorHAnsi"/>
              <w:color w:val="333333"/>
              <w:sz w:val="14"/>
              <w:szCs w:val="14"/>
            </w:rPr>
            <w:t>644</w:t>
          </w:r>
          <w:r w:rsidR="00F8496B" w:rsidRPr="00A32203">
            <w:rPr>
              <w:rFonts w:asciiTheme="minorHAnsi" w:hAnsiTheme="minorHAnsi" w:cstheme="minorHAnsi"/>
              <w:color w:val="333333"/>
              <w:sz w:val="14"/>
              <w:szCs w:val="14"/>
            </w:rPr>
            <w:t xml:space="preserve"> </w:t>
          </w:r>
          <w:r w:rsidR="00F8496B">
            <w:rPr>
              <w:rFonts w:asciiTheme="minorHAnsi" w:hAnsiTheme="minorHAnsi" w:cstheme="minorHAnsi"/>
              <w:color w:val="333333"/>
              <w:sz w:val="14"/>
              <w:szCs w:val="14"/>
            </w:rPr>
            <w:t>1614</w:t>
          </w:r>
        </w:p>
        <w:p w14:paraId="63020CFC" w14:textId="77777777" w:rsidR="00F8496B" w:rsidRPr="00A32203"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e-mail: info@idilbiotech.com</w:t>
          </w:r>
        </w:p>
        <w:p w14:paraId="60B91628" w14:textId="77777777" w:rsidR="00F8496B" w:rsidRDefault="00F8496B" w:rsidP="00F8496B">
          <w:pPr>
            <w:pStyle w:val="Footer"/>
            <w:rPr>
              <w:rFonts w:asciiTheme="minorHAnsi" w:hAnsiTheme="minorHAnsi" w:cstheme="minorHAnsi"/>
              <w:color w:val="333333"/>
              <w:sz w:val="14"/>
              <w:szCs w:val="14"/>
            </w:rPr>
          </w:pPr>
          <w:r w:rsidRPr="00A32203">
            <w:rPr>
              <w:rFonts w:asciiTheme="minorHAnsi" w:hAnsiTheme="minorHAnsi" w:cstheme="minorHAnsi"/>
              <w:color w:val="333333"/>
              <w:sz w:val="14"/>
              <w:szCs w:val="14"/>
            </w:rPr>
            <w:t>http://www.idilbiotech.com/</w:t>
          </w:r>
        </w:p>
        <w:p w14:paraId="3793EAFA" w14:textId="77777777" w:rsidR="00F8496B" w:rsidRDefault="00F8496B" w:rsidP="00F8496B">
          <w:pPr>
            <w:pStyle w:val="Footer"/>
            <w:rPr>
              <w:rFonts w:asciiTheme="minorHAnsi" w:hAnsiTheme="minorHAnsi" w:cstheme="minorHAnsi"/>
              <w:color w:val="333333"/>
              <w:sz w:val="14"/>
              <w:szCs w:val="14"/>
            </w:rPr>
          </w:pPr>
        </w:p>
      </w:tc>
      <w:tc>
        <w:tcPr>
          <w:tcW w:w="2977" w:type="dxa"/>
          <w:tcBorders>
            <w:top w:val="single" w:sz="4" w:space="0" w:color="auto"/>
            <w:left w:val="nil"/>
            <w:bottom w:val="nil"/>
            <w:right w:val="nil"/>
          </w:tcBorders>
        </w:tcPr>
        <w:p w14:paraId="40AA489F" w14:textId="77777777" w:rsidR="00F8496B" w:rsidRDefault="00F8496B" w:rsidP="00F8496B">
          <w:pPr>
            <w:pStyle w:val="Footer"/>
            <w:jc w:val="right"/>
            <w:rPr>
              <w:rFonts w:asciiTheme="minorHAnsi" w:hAnsiTheme="minorHAnsi" w:cstheme="minorHAnsi"/>
              <w:color w:val="333333"/>
              <w:sz w:val="14"/>
              <w:szCs w:val="14"/>
            </w:rPr>
          </w:pPr>
        </w:p>
        <w:p w14:paraId="5FB0C065" w14:textId="49D85CCB" w:rsidR="00F8496B" w:rsidRPr="00E16F79" w:rsidRDefault="00963398" w:rsidP="00F8496B">
          <w:pPr>
            <w:pStyle w:val="Footer"/>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Док. №</w:t>
          </w:r>
          <w:r w:rsidR="00F8496B" w:rsidRPr="00E16F79">
            <w:rPr>
              <w:rFonts w:asciiTheme="minorHAnsi" w:hAnsiTheme="minorHAnsi" w:cstheme="minorHAnsi"/>
              <w:color w:val="333333"/>
              <w:sz w:val="14"/>
              <w:szCs w:val="14"/>
            </w:rPr>
            <w:t xml:space="preserve">. / </w:t>
          </w:r>
          <w:r>
            <w:rPr>
              <w:rFonts w:asciiTheme="minorHAnsi" w:hAnsiTheme="minorHAnsi" w:cstheme="minorHAnsi"/>
              <w:color w:val="333333"/>
              <w:sz w:val="14"/>
              <w:szCs w:val="14"/>
              <w:lang w:val="uk-UA"/>
            </w:rPr>
            <w:t>Ред. №</w:t>
          </w:r>
          <w:r w:rsidR="00F8496B" w:rsidRPr="00E16F79">
            <w:rPr>
              <w:rFonts w:asciiTheme="minorHAnsi" w:hAnsiTheme="minorHAnsi" w:cstheme="minorHAnsi"/>
              <w:color w:val="333333"/>
              <w:sz w:val="14"/>
              <w:szCs w:val="14"/>
            </w:rPr>
            <w:t xml:space="preserve"> : </w:t>
          </w:r>
          <w:r w:rsidR="00F8496B">
            <w:rPr>
              <w:rFonts w:asciiTheme="minorHAnsi" w:hAnsiTheme="minorHAnsi" w:cstheme="minorHAnsi"/>
              <w:color w:val="333333"/>
              <w:sz w:val="14"/>
              <w:szCs w:val="14"/>
            </w:rPr>
            <w:t>KK</w:t>
          </w:r>
          <w:r w:rsidR="00F8496B" w:rsidRPr="00A32203">
            <w:rPr>
              <w:rFonts w:asciiTheme="minorHAnsi" w:hAnsiTheme="minorHAnsi" w:cstheme="minorHAnsi"/>
              <w:color w:val="333333"/>
              <w:sz w:val="14"/>
              <w:szCs w:val="14"/>
            </w:rPr>
            <w:t>20</w:t>
          </w:r>
          <w:r w:rsidR="007207A7">
            <w:rPr>
              <w:rFonts w:asciiTheme="minorHAnsi" w:hAnsiTheme="minorHAnsi" w:cstheme="minorHAnsi"/>
              <w:color w:val="333333"/>
              <w:sz w:val="14"/>
              <w:szCs w:val="14"/>
            </w:rPr>
            <w:t>2230</w:t>
          </w:r>
          <w:r w:rsidR="00F8496B" w:rsidRPr="00E16F79">
            <w:rPr>
              <w:rFonts w:asciiTheme="minorHAnsi" w:hAnsiTheme="minorHAnsi" w:cstheme="minorHAnsi"/>
              <w:color w:val="333333"/>
              <w:sz w:val="14"/>
              <w:szCs w:val="14"/>
            </w:rPr>
            <w:t xml:space="preserve">/ </w:t>
          </w:r>
          <w:r w:rsidR="00872FC1">
            <w:rPr>
              <w:rFonts w:asciiTheme="minorHAnsi" w:hAnsiTheme="minorHAnsi" w:cstheme="minorHAnsi"/>
              <w:color w:val="333333"/>
              <w:sz w:val="14"/>
              <w:szCs w:val="14"/>
            </w:rPr>
            <w:t>001</w:t>
          </w:r>
        </w:p>
        <w:p w14:paraId="1AD1CB38" w14:textId="1C71A0F0" w:rsidR="00F8496B" w:rsidRDefault="00963398" w:rsidP="00F8496B">
          <w:pPr>
            <w:pStyle w:val="Footer"/>
            <w:tabs>
              <w:tab w:val="right" w:pos="2901"/>
            </w:tabs>
            <w:jc w:val="right"/>
            <w:rPr>
              <w:rFonts w:asciiTheme="minorHAnsi" w:hAnsiTheme="minorHAnsi" w:cstheme="minorHAnsi"/>
              <w:color w:val="333333"/>
              <w:sz w:val="14"/>
              <w:szCs w:val="14"/>
            </w:rPr>
          </w:pPr>
          <w:r>
            <w:rPr>
              <w:rFonts w:asciiTheme="minorHAnsi" w:hAnsiTheme="minorHAnsi" w:cstheme="minorHAnsi"/>
              <w:color w:val="333333"/>
              <w:sz w:val="14"/>
              <w:szCs w:val="14"/>
              <w:lang w:val="uk-UA"/>
            </w:rPr>
            <w:t>Дата випуску</w:t>
          </w:r>
          <w:r w:rsidR="00F8496B" w:rsidRPr="00E16F79">
            <w:rPr>
              <w:rFonts w:asciiTheme="minorHAnsi" w:hAnsiTheme="minorHAnsi" w:cstheme="minorHAnsi"/>
              <w:color w:val="333333"/>
              <w:sz w:val="14"/>
              <w:szCs w:val="14"/>
            </w:rPr>
            <w:t xml:space="preserve"> / </w:t>
          </w:r>
          <w:r>
            <w:rPr>
              <w:rFonts w:asciiTheme="minorHAnsi" w:hAnsiTheme="minorHAnsi" w:cstheme="minorHAnsi"/>
              <w:color w:val="333333"/>
              <w:sz w:val="14"/>
              <w:szCs w:val="14"/>
              <w:lang w:val="uk-UA"/>
            </w:rPr>
            <w:t>Дата перегляду</w:t>
          </w:r>
          <w:r w:rsidR="00F8496B" w:rsidRPr="00E16F79">
            <w:rPr>
              <w:rFonts w:asciiTheme="minorHAnsi" w:hAnsiTheme="minorHAnsi" w:cstheme="minorHAnsi"/>
              <w:color w:val="333333"/>
              <w:sz w:val="14"/>
              <w:szCs w:val="14"/>
            </w:rPr>
            <w:t xml:space="preserve"> : </w:t>
          </w:r>
          <w:r w:rsidR="007207A7">
            <w:rPr>
              <w:rFonts w:asciiTheme="minorHAnsi" w:hAnsiTheme="minorHAnsi" w:cstheme="minorHAnsi"/>
              <w:color w:val="333333"/>
              <w:sz w:val="14"/>
              <w:szCs w:val="14"/>
            </w:rPr>
            <w:t>02</w:t>
          </w:r>
          <w:r w:rsidR="00F8496B" w:rsidRPr="00E16F79">
            <w:rPr>
              <w:rFonts w:asciiTheme="minorHAnsi" w:hAnsiTheme="minorHAnsi" w:cstheme="minorHAnsi"/>
              <w:color w:val="333333"/>
              <w:sz w:val="14"/>
              <w:szCs w:val="14"/>
            </w:rPr>
            <w:t>.</w:t>
          </w:r>
          <w:r w:rsidR="00F8496B">
            <w:rPr>
              <w:rFonts w:asciiTheme="minorHAnsi" w:hAnsiTheme="minorHAnsi" w:cstheme="minorHAnsi"/>
              <w:color w:val="333333"/>
              <w:sz w:val="14"/>
              <w:szCs w:val="14"/>
            </w:rPr>
            <w:t>0</w:t>
          </w:r>
          <w:r w:rsidR="007207A7">
            <w:rPr>
              <w:rFonts w:asciiTheme="minorHAnsi" w:hAnsiTheme="minorHAnsi" w:cstheme="minorHAnsi"/>
              <w:color w:val="333333"/>
              <w:sz w:val="14"/>
              <w:szCs w:val="14"/>
            </w:rPr>
            <w:t>9</w:t>
          </w:r>
          <w:r w:rsidR="00F8496B" w:rsidRPr="00E16F79">
            <w:rPr>
              <w:rFonts w:asciiTheme="minorHAnsi" w:hAnsiTheme="minorHAnsi" w:cstheme="minorHAnsi"/>
              <w:color w:val="333333"/>
              <w:sz w:val="14"/>
              <w:szCs w:val="14"/>
            </w:rPr>
            <w:t>.202</w:t>
          </w:r>
          <w:r w:rsidR="007207A7">
            <w:rPr>
              <w:rFonts w:asciiTheme="minorHAnsi" w:hAnsiTheme="minorHAnsi" w:cstheme="minorHAnsi"/>
              <w:color w:val="333333"/>
              <w:sz w:val="14"/>
              <w:szCs w:val="14"/>
            </w:rPr>
            <w:t>2</w:t>
          </w:r>
          <w:r w:rsidR="00F8496B" w:rsidRPr="00E16F79">
            <w:rPr>
              <w:rFonts w:asciiTheme="minorHAnsi" w:hAnsiTheme="minorHAnsi" w:cstheme="minorHAnsi"/>
              <w:color w:val="333333"/>
              <w:sz w:val="14"/>
              <w:szCs w:val="14"/>
            </w:rPr>
            <w:t xml:space="preserve"> /</w:t>
          </w:r>
          <w:r w:rsidR="007207A7">
            <w:rPr>
              <w:rFonts w:asciiTheme="minorHAnsi" w:hAnsiTheme="minorHAnsi" w:cstheme="minorHAnsi"/>
              <w:color w:val="333333"/>
              <w:sz w:val="14"/>
              <w:szCs w:val="14"/>
            </w:rPr>
            <w:t xml:space="preserve"> </w:t>
          </w:r>
          <w:r w:rsidR="00872FC1">
            <w:rPr>
              <w:rFonts w:asciiTheme="minorHAnsi" w:hAnsiTheme="minorHAnsi" w:cstheme="minorHAnsi"/>
              <w:color w:val="333333"/>
              <w:sz w:val="14"/>
              <w:szCs w:val="14"/>
            </w:rPr>
            <w:t>05.05.2023</w:t>
          </w:r>
        </w:p>
      </w:tc>
    </w:tr>
  </w:tbl>
  <w:p w14:paraId="1C4A04D3" w14:textId="47BA9D1B" w:rsidR="00C07878" w:rsidRPr="00F8496B" w:rsidRDefault="00C07878" w:rsidP="00F8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AF1B" w14:textId="77777777" w:rsidR="002334E2" w:rsidRDefault="002334E2" w:rsidP="00997590">
      <w:pPr>
        <w:spacing w:after="0" w:line="240" w:lineRule="auto"/>
      </w:pPr>
      <w:r>
        <w:separator/>
      </w:r>
    </w:p>
  </w:footnote>
  <w:footnote w:type="continuationSeparator" w:id="0">
    <w:p w14:paraId="6BAB93BB" w14:textId="77777777" w:rsidR="002334E2" w:rsidRDefault="002334E2" w:rsidP="0099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4B89" w14:textId="77777777" w:rsidR="00C07878" w:rsidRDefault="00C0787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6B9"/>
    <w:multiLevelType w:val="hybridMultilevel"/>
    <w:tmpl w:val="463E4A7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E5226D"/>
    <w:multiLevelType w:val="hybridMultilevel"/>
    <w:tmpl w:val="E5BE5BAC"/>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220862"/>
    <w:multiLevelType w:val="hybridMultilevel"/>
    <w:tmpl w:val="B4A246C2"/>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8906AB"/>
    <w:multiLevelType w:val="hybridMultilevel"/>
    <w:tmpl w:val="8004AB06"/>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6F4E6A"/>
    <w:multiLevelType w:val="hybridMultilevel"/>
    <w:tmpl w:val="1B8E934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FBA0FAE"/>
    <w:multiLevelType w:val="hybridMultilevel"/>
    <w:tmpl w:val="841819BA"/>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1285FEA"/>
    <w:multiLevelType w:val="multilevel"/>
    <w:tmpl w:val="A4A2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8B6CCF"/>
    <w:multiLevelType w:val="hybridMultilevel"/>
    <w:tmpl w:val="2F9E1026"/>
    <w:lvl w:ilvl="0" w:tplc="1B68C10C">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BB29CD"/>
    <w:multiLevelType w:val="multilevel"/>
    <w:tmpl w:val="9FC6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83E1D"/>
    <w:multiLevelType w:val="hybridMultilevel"/>
    <w:tmpl w:val="3B98ACC0"/>
    <w:lvl w:ilvl="0" w:tplc="1B68C10C">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A939A2"/>
    <w:multiLevelType w:val="multilevel"/>
    <w:tmpl w:val="956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1432001">
    <w:abstractNumId w:val="9"/>
  </w:num>
  <w:num w:numId="2" w16cid:durableId="1064134776">
    <w:abstractNumId w:val="0"/>
  </w:num>
  <w:num w:numId="3" w16cid:durableId="1147670801">
    <w:abstractNumId w:val="5"/>
  </w:num>
  <w:num w:numId="4" w16cid:durableId="1674870053">
    <w:abstractNumId w:val="7"/>
  </w:num>
  <w:num w:numId="5" w16cid:durableId="855265683">
    <w:abstractNumId w:val="1"/>
  </w:num>
  <w:num w:numId="6" w16cid:durableId="1844970471">
    <w:abstractNumId w:val="4"/>
  </w:num>
  <w:num w:numId="7" w16cid:durableId="1690833326">
    <w:abstractNumId w:val="2"/>
  </w:num>
  <w:num w:numId="8" w16cid:durableId="1626963796">
    <w:abstractNumId w:val="3"/>
  </w:num>
  <w:num w:numId="9" w16cid:durableId="1782263179">
    <w:abstractNumId w:val="8"/>
  </w:num>
  <w:num w:numId="10" w16cid:durableId="1418021173">
    <w:abstractNumId w:val="10"/>
  </w:num>
  <w:num w:numId="11" w16cid:durableId="2004159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1B"/>
    <w:rsid w:val="00010859"/>
    <w:rsid w:val="0001521E"/>
    <w:rsid w:val="00025FF6"/>
    <w:rsid w:val="0004196E"/>
    <w:rsid w:val="00042408"/>
    <w:rsid w:val="00056488"/>
    <w:rsid w:val="000855D2"/>
    <w:rsid w:val="00094011"/>
    <w:rsid w:val="00094181"/>
    <w:rsid w:val="0009552D"/>
    <w:rsid w:val="000A7961"/>
    <w:rsid w:val="000C78D4"/>
    <w:rsid w:val="000F1BB8"/>
    <w:rsid w:val="001042C3"/>
    <w:rsid w:val="00117386"/>
    <w:rsid w:val="001240C0"/>
    <w:rsid w:val="001276C4"/>
    <w:rsid w:val="001374BC"/>
    <w:rsid w:val="00144B58"/>
    <w:rsid w:val="00173001"/>
    <w:rsid w:val="001934C4"/>
    <w:rsid w:val="00194684"/>
    <w:rsid w:val="001A0BCA"/>
    <w:rsid w:val="001B5738"/>
    <w:rsid w:val="001D48E8"/>
    <w:rsid w:val="001D6C58"/>
    <w:rsid w:val="00201506"/>
    <w:rsid w:val="00201515"/>
    <w:rsid w:val="0020744D"/>
    <w:rsid w:val="00211BD7"/>
    <w:rsid w:val="00220CB1"/>
    <w:rsid w:val="002334E2"/>
    <w:rsid w:val="002459EB"/>
    <w:rsid w:val="00246969"/>
    <w:rsid w:val="0027608E"/>
    <w:rsid w:val="002853C5"/>
    <w:rsid w:val="002A1027"/>
    <w:rsid w:val="002A41BA"/>
    <w:rsid w:val="002B319C"/>
    <w:rsid w:val="002B4C71"/>
    <w:rsid w:val="002C73BC"/>
    <w:rsid w:val="00306F83"/>
    <w:rsid w:val="00322CA9"/>
    <w:rsid w:val="003348FD"/>
    <w:rsid w:val="00337EAF"/>
    <w:rsid w:val="00340886"/>
    <w:rsid w:val="00363C5B"/>
    <w:rsid w:val="003660F4"/>
    <w:rsid w:val="00393067"/>
    <w:rsid w:val="00396E22"/>
    <w:rsid w:val="003B39E7"/>
    <w:rsid w:val="003B5A34"/>
    <w:rsid w:val="003B7F32"/>
    <w:rsid w:val="003C698C"/>
    <w:rsid w:val="003D07A8"/>
    <w:rsid w:val="003D429C"/>
    <w:rsid w:val="003F08E0"/>
    <w:rsid w:val="003F6179"/>
    <w:rsid w:val="004314CB"/>
    <w:rsid w:val="00435386"/>
    <w:rsid w:val="00441C81"/>
    <w:rsid w:val="00461BC4"/>
    <w:rsid w:val="00464C80"/>
    <w:rsid w:val="00467996"/>
    <w:rsid w:val="004809AE"/>
    <w:rsid w:val="00494153"/>
    <w:rsid w:val="004C50ED"/>
    <w:rsid w:val="004C6429"/>
    <w:rsid w:val="004D0887"/>
    <w:rsid w:val="004D08EA"/>
    <w:rsid w:val="004E5C31"/>
    <w:rsid w:val="004E661E"/>
    <w:rsid w:val="004F3438"/>
    <w:rsid w:val="00511C4D"/>
    <w:rsid w:val="00521B29"/>
    <w:rsid w:val="00523D59"/>
    <w:rsid w:val="00547243"/>
    <w:rsid w:val="00572282"/>
    <w:rsid w:val="00585103"/>
    <w:rsid w:val="005B1BAE"/>
    <w:rsid w:val="005C1473"/>
    <w:rsid w:val="005C7AF9"/>
    <w:rsid w:val="005E1679"/>
    <w:rsid w:val="005E3B23"/>
    <w:rsid w:val="005F0D4C"/>
    <w:rsid w:val="005F1FBD"/>
    <w:rsid w:val="005F437D"/>
    <w:rsid w:val="006061B5"/>
    <w:rsid w:val="00631CC6"/>
    <w:rsid w:val="0063405A"/>
    <w:rsid w:val="00656732"/>
    <w:rsid w:val="00662003"/>
    <w:rsid w:val="00675DFC"/>
    <w:rsid w:val="0069240B"/>
    <w:rsid w:val="006A32B2"/>
    <w:rsid w:val="006D068B"/>
    <w:rsid w:val="006D1022"/>
    <w:rsid w:val="006E3728"/>
    <w:rsid w:val="006F7D0D"/>
    <w:rsid w:val="00711F83"/>
    <w:rsid w:val="00712505"/>
    <w:rsid w:val="007207A7"/>
    <w:rsid w:val="007256A6"/>
    <w:rsid w:val="00743A92"/>
    <w:rsid w:val="007649BC"/>
    <w:rsid w:val="0078219F"/>
    <w:rsid w:val="00796937"/>
    <w:rsid w:val="007B7A4A"/>
    <w:rsid w:val="007C165C"/>
    <w:rsid w:val="007D6097"/>
    <w:rsid w:val="007E1FBD"/>
    <w:rsid w:val="007E3075"/>
    <w:rsid w:val="00814B51"/>
    <w:rsid w:val="00824FD0"/>
    <w:rsid w:val="00826025"/>
    <w:rsid w:val="00846B95"/>
    <w:rsid w:val="00872FC1"/>
    <w:rsid w:val="00894353"/>
    <w:rsid w:val="00894EA9"/>
    <w:rsid w:val="008B35D6"/>
    <w:rsid w:val="008D0887"/>
    <w:rsid w:val="008D3C1A"/>
    <w:rsid w:val="008E14F3"/>
    <w:rsid w:val="008E59A7"/>
    <w:rsid w:val="008F26BB"/>
    <w:rsid w:val="008F2E11"/>
    <w:rsid w:val="009140C7"/>
    <w:rsid w:val="009225AA"/>
    <w:rsid w:val="00923BD2"/>
    <w:rsid w:val="00940FFF"/>
    <w:rsid w:val="00947270"/>
    <w:rsid w:val="00947BCC"/>
    <w:rsid w:val="00951CA5"/>
    <w:rsid w:val="00963398"/>
    <w:rsid w:val="009865D2"/>
    <w:rsid w:val="00987155"/>
    <w:rsid w:val="00997590"/>
    <w:rsid w:val="009A5720"/>
    <w:rsid w:val="009A5778"/>
    <w:rsid w:val="009A6466"/>
    <w:rsid w:val="009C1BD7"/>
    <w:rsid w:val="009C7A25"/>
    <w:rsid w:val="009E730D"/>
    <w:rsid w:val="009F7B00"/>
    <w:rsid w:val="00A02266"/>
    <w:rsid w:val="00A055BD"/>
    <w:rsid w:val="00A1202E"/>
    <w:rsid w:val="00A14BD8"/>
    <w:rsid w:val="00A17BAD"/>
    <w:rsid w:val="00A2220B"/>
    <w:rsid w:val="00A42AEF"/>
    <w:rsid w:val="00A47015"/>
    <w:rsid w:val="00A61B26"/>
    <w:rsid w:val="00AB0609"/>
    <w:rsid w:val="00AC6BAE"/>
    <w:rsid w:val="00AE6229"/>
    <w:rsid w:val="00AE6A42"/>
    <w:rsid w:val="00B01F76"/>
    <w:rsid w:val="00B14178"/>
    <w:rsid w:val="00B31982"/>
    <w:rsid w:val="00B345BF"/>
    <w:rsid w:val="00B44E18"/>
    <w:rsid w:val="00B465F4"/>
    <w:rsid w:val="00B64442"/>
    <w:rsid w:val="00B724A2"/>
    <w:rsid w:val="00B80268"/>
    <w:rsid w:val="00B847D8"/>
    <w:rsid w:val="00B97B72"/>
    <w:rsid w:val="00BA44C4"/>
    <w:rsid w:val="00BE3A7B"/>
    <w:rsid w:val="00BF49ED"/>
    <w:rsid w:val="00C07878"/>
    <w:rsid w:val="00C10E11"/>
    <w:rsid w:val="00C1681B"/>
    <w:rsid w:val="00C21FC7"/>
    <w:rsid w:val="00C30A5D"/>
    <w:rsid w:val="00C3100D"/>
    <w:rsid w:val="00C37640"/>
    <w:rsid w:val="00C45460"/>
    <w:rsid w:val="00C51962"/>
    <w:rsid w:val="00C64C84"/>
    <w:rsid w:val="00C64CC4"/>
    <w:rsid w:val="00C7116E"/>
    <w:rsid w:val="00C75588"/>
    <w:rsid w:val="00C80634"/>
    <w:rsid w:val="00C81E67"/>
    <w:rsid w:val="00C86324"/>
    <w:rsid w:val="00C875CA"/>
    <w:rsid w:val="00CA567B"/>
    <w:rsid w:val="00CD24F3"/>
    <w:rsid w:val="00CD41A2"/>
    <w:rsid w:val="00CD7123"/>
    <w:rsid w:val="00CE1279"/>
    <w:rsid w:val="00CF1DF4"/>
    <w:rsid w:val="00D07526"/>
    <w:rsid w:val="00D106A6"/>
    <w:rsid w:val="00D34D57"/>
    <w:rsid w:val="00D74D7B"/>
    <w:rsid w:val="00D83368"/>
    <w:rsid w:val="00DB6378"/>
    <w:rsid w:val="00DD412A"/>
    <w:rsid w:val="00DD4FCD"/>
    <w:rsid w:val="00DF3CFA"/>
    <w:rsid w:val="00DF5B1A"/>
    <w:rsid w:val="00E024CD"/>
    <w:rsid w:val="00E124A2"/>
    <w:rsid w:val="00E20279"/>
    <w:rsid w:val="00E2370C"/>
    <w:rsid w:val="00E23D72"/>
    <w:rsid w:val="00E26E32"/>
    <w:rsid w:val="00E35595"/>
    <w:rsid w:val="00E47C5C"/>
    <w:rsid w:val="00E74184"/>
    <w:rsid w:val="00E96EDA"/>
    <w:rsid w:val="00EA21AA"/>
    <w:rsid w:val="00EA7708"/>
    <w:rsid w:val="00EB30C3"/>
    <w:rsid w:val="00EC2D14"/>
    <w:rsid w:val="00ED3A75"/>
    <w:rsid w:val="00ED72C4"/>
    <w:rsid w:val="00ED7569"/>
    <w:rsid w:val="00EE3707"/>
    <w:rsid w:val="00EF35A8"/>
    <w:rsid w:val="00F06119"/>
    <w:rsid w:val="00F1286D"/>
    <w:rsid w:val="00F13811"/>
    <w:rsid w:val="00F221CB"/>
    <w:rsid w:val="00F26639"/>
    <w:rsid w:val="00F276B5"/>
    <w:rsid w:val="00F40FD5"/>
    <w:rsid w:val="00F47933"/>
    <w:rsid w:val="00F650AF"/>
    <w:rsid w:val="00F80BE0"/>
    <w:rsid w:val="00F81D5F"/>
    <w:rsid w:val="00F8496B"/>
    <w:rsid w:val="00F84B09"/>
    <w:rsid w:val="00F93979"/>
    <w:rsid w:val="00F95944"/>
    <w:rsid w:val="00FA3317"/>
    <w:rsid w:val="00FA444A"/>
    <w:rsid w:val="00FA580E"/>
    <w:rsid w:val="00FC211B"/>
    <w:rsid w:val="00FD7E5E"/>
    <w:rsid w:val="00FE220A"/>
    <w:rsid w:val="00FE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8839"/>
  <w15:chartTrackingRefBased/>
  <w15:docId w15:val="{94FCE5CC-DE25-4300-B3CA-6BFD3154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61BC4"/>
    <w:pPr>
      <w:keepNext/>
      <w:spacing w:after="0" w:line="240" w:lineRule="auto"/>
      <w:jc w:val="center"/>
      <w:outlineLvl w:val="1"/>
    </w:pPr>
    <w:rPr>
      <w:rFonts w:ascii="Times New Roman" w:eastAsia="Times New Roman" w:hAnsi="Times New Roman" w:cs="Times New Roman"/>
      <w:b/>
      <w:sz w:val="72"/>
      <w:szCs w:val="7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Yok1">
    <w:name w:val="Liste Yok1"/>
    <w:next w:val="NoList"/>
    <w:uiPriority w:val="99"/>
    <w:semiHidden/>
    <w:unhideWhenUsed/>
    <w:rsid w:val="00C1681B"/>
  </w:style>
  <w:style w:type="paragraph" w:customStyle="1" w:styleId="Standard">
    <w:name w:val="Standard"/>
    <w:rsid w:val="00C1681B"/>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Heading">
    <w:name w:val="Heading"/>
    <w:basedOn w:val="Standard"/>
    <w:next w:val="Textbody"/>
    <w:rsid w:val="00C1681B"/>
    <w:pPr>
      <w:keepNext/>
      <w:spacing w:before="240" w:after="120"/>
    </w:pPr>
    <w:rPr>
      <w:rFonts w:ascii="Liberation Sans" w:eastAsia="Microsoft YaHei" w:hAnsi="Liberation Sans"/>
      <w:sz w:val="28"/>
      <w:szCs w:val="28"/>
    </w:rPr>
  </w:style>
  <w:style w:type="paragraph" w:customStyle="1" w:styleId="Textbody">
    <w:name w:val="Text body"/>
    <w:basedOn w:val="Standard"/>
    <w:rsid w:val="00C1681B"/>
    <w:pPr>
      <w:spacing w:after="140" w:line="288" w:lineRule="auto"/>
    </w:pPr>
  </w:style>
  <w:style w:type="paragraph" w:styleId="List">
    <w:name w:val="List"/>
    <w:basedOn w:val="Textbody"/>
    <w:rsid w:val="00C1681B"/>
  </w:style>
  <w:style w:type="paragraph" w:styleId="Caption">
    <w:name w:val="caption"/>
    <w:rsid w:val="00C1681B"/>
    <w:pPr>
      <w:suppressAutoHyphens/>
      <w:autoSpaceDN w:val="0"/>
      <w:spacing w:before="212" w:after="212" w:line="240" w:lineRule="auto"/>
      <w:textAlignment w:val="baseline"/>
    </w:pPr>
    <w:rPr>
      <w:rFonts w:ascii="Times New Roman" w:eastAsia="Tahoma" w:hAnsi="Times New Roman" w:cs="Liberation Sans"/>
      <w:i/>
      <w:color w:val="000000"/>
      <w:kern w:val="3"/>
      <w:sz w:val="24"/>
      <w:szCs w:val="24"/>
      <w:lang w:eastAsia="zh-CN" w:bidi="hi-IN"/>
    </w:rPr>
  </w:style>
  <w:style w:type="paragraph" w:customStyle="1" w:styleId="Index">
    <w:name w:val="Index"/>
    <w:basedOn w:val="Standard"/>
    <w:rsid w:val="00C1681B"/>
    <w:pPr>
      <w:suppressLineNumbers/>
    </w:pPr>
  </w:style>
  <w:style w:type="paragraph" w:customStyle="1" w:styleId="Varsaylan">
    <w:name w:val="Varsayılan"/>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Oklunesne">
    <w:name w:val="Oklu nesne"/>
    <w:basedOn w:val="Varsaylan"/>
    <w:rsid w:val="00C1681B"/>
    <w:rPr>
      <w:rFonts w:eastAsia="Mangal" w:cs="Mangal"/>
    </w:rPr>
  </w:style>
  <w:style w:type="paragraph" w:customStyle="1" w:styleId="Glgelinesne">
    <w:name w:val="Gölgeli nesne"/>
    <w:basedOn w:val="Varsaylan"/>
    <w:rsid w:val="00C1681B"/>
    <w:rPr>
      <w:rFonts w:eastAsia="Mangal" w:cs="Mangal"/>
    </w:rPr>
  </w:style>
  <w:style w:type="paragraph" w:customStyle="1" w:styleId="Dolgusuznesne">
    <w:name w:val="Dolgusuz nesne"/>
    <w:basedOn w:val="Varsaylan"/>
    <w:rsid w:val="00C1681B"/>
    <w:rPr>
      <w:rFonts w:eastAsia="Mangal" w:cs="Mangal"/>
    </w:rPr>
  </w:style>
  <w:style w:type="paragraph" w:customStyle="1" w:styleId="Dolgusuveizgisiolmayannesne">
    <w:name w:val="Dolgusu ve çizgisi olmayan nesne"/>
    <w:basedOn w:val="Varsaylan"/>
    <w:rsid w:val="00C1681B"/>
    <w:rPr>
      <w:rFonts w:eastAsia="Mangal" w:cs="Mangal"/>
    </w:rPr>
  </w:style>
  <w:style w:type="paragraph" w:customStyle="1" w:styleId="Metingvdesi">
    <w:name w:val="Metin gövdesi"/>
    <w:basedOn w:val="Varsaylan"/>
    <w:rsid w:val="00C1681B"/>
    <w:rPr>
      <w:rFonts w:eastAsia="Mangal" w:cs="Mangal"/>
    </w:rPr>
  </w:style>
  <w:style w:type="paragraph" w:customStyle="1" w:styleId="Metingvdesiikiyanahizal">
    <w:name w:val="Metin gövdesi iki yana hizalı"/>
    <w:basedOn w:val="Varsaylan"/>
    <w:rsid w:val="00C1681B"/>
    <w:rPr>
      <w:rFonts w:eastAsia="Mangal" w:cs="Mangal"/>
    </w:rPr>
  </w:style>
  <w:style w:type="paragraph" w:customStyle="1" w:styleId="lksatrgirintisi">
    <w:name w:val="İlk satır girintisi"/>
    <w:basedOn w:val="Varsaylan"/>
    <w:rsid w:val="00C1681B"/>
    <w:pPr>
      <w:ind w:firstLine="340"/>
    </w:pPr>
    <w:rPr>
      <w:rFonts w:eastAsia="Mangal" w:cs="Mangal"/>
    </w:rPr>
  </w:style>
  <w:style w:type="paragraph" w:customStyle="1" w:styleId="Balk1">
    <w:name w:val="Başlık1"/>
    <w:basedOn w:val="Varsaylan"/>
    <w:rsid w:val="00C1681B"/>
    <w:pPr>
      <w:jc w:val="center"/>
    </w:pPr>
    <w:rPr>
      <w:rFonts w:eastAsia="Mangal" w:cs="Mangal"/>
    </w:rPr>
  </w:style>
  <w:style w:type="paragraph" w:customStyle="1" w:styleId="Balk2">
    <w:name w:val="Başlık2"/>
    <w:basedOn w:val="Varsaylan"/>
    <w:rsid w:val="00C1681B"/>
    <w:pPr>
      <w:spacing w:before="57" w:after="57"/>
      <w:ind w:right="113"/>
      <w:jc w:val="center"/>
    </w:pPr>
    <w:rPr>
      <w:rFonts w:eastAsia="Mangal" w:cs="Mangal"/>
    </w:rPr>
  </w:style>
  <w:style w:type="paragraph" w:customStyle="1" w:styleId="lmeizgisi">
    <w:name w:val="Ölçme Çizgisi"/>
    <w:basedOn w:val="Varsaylan"/>
    <w:rsid w:val="00C1681B"/>
    <w:rPr>
      <w:rFonts w:eastAsia="Mangal" w:cs="Mangal"/>
    </w:rPr>
  </w:style>
  <w:style w:type="paragraph" w:customStyle="1" w:styleId="yusuf1LTGliederung1">
    <w:name w:val="yusuf1~LT~Gliederung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yusuf1LTGliederung2">
    <w:name w:val="yusuf1~LT~Gliederung 2"/>
    <w:basedOn w:val="yusuf1LTGliederung1"/>
    <w:rsid w:val="00C1681B"/>
    <w:pPr>
      <w:spacing w:before="227"/>
    </w:pPr>
    <w:rPr>
      <w:rFonts w:eastAsia="Mangal" w:cs="Mangal"/>
      <w:sz w:val="56"/>
    </w:rPr>
  </w:style>
  <w:style w:type="paragraph" w:customStyle="1" w:styleId="yusuf1LTGliederung3">
    <w:name w:val="yusuf1~LT~Gliederung 3"/>
    <w:basedOn w:val="yusuf1LTGliederung2"/>
    <w:rsid w:val="00C1681B"/>
    <w:pPr>
      <w:spacing w:before="170"/>
    </w:pPr>
    <w:rPr>
      <w:sz w:val="48"/>
    </w:rPr>
  </w:style>
  <w:style w:type="paragraph" w:customStyle="1" w:styleId="yusuf1LTGliederung4">
    <w:name w:val="yusuf1~LT~Gliederung 4"/>
    <w:basedOn w:val="yusuf1LTGliederung3"/>
    <w:rsid w:val="00C1681B"/>
    <w:pPr>
      <w:spacing w:before="113"/>
    </w:pPr>
    <w:rPr>
      <w:sz w:val="40"/>
    </w:rPr>
  </w:style>
  <w:style w:type="paragraph" w:customStyle="1" w:styleId="yusuf1LTGliederung5">
    <w:name w:val="yusuf1~LT~Gliederung 5"/>
    <w:basedOn w:val="yusuf1LTGliederung4"/>
    <w:rsid w:val="00C1681B"/>
    <w:pPr>
      <w:spacing w:before="57"/>
    </w:pPr>
  </w:style>
  <w:style w:type="paragraph" w:customStyle="1" w:styleId="yusuf1LTGliederung6">
    <w:name w:val="yusuf1~LT~Gliederung 6"/>
    <w:basedOn w:val="yusuf1LTGliederung5"/>
    <w:rsid w:val="00C1681B"/>
  </w:style>
  <w:style w:type="paragraph" w:customStyle="1" w:styleId="yusuf1LTGliederung7">
    <w:name w:val="yusuf1~LT~Gliederung 7"/>
    <w:basedOn w:val="yusuf1LTGliederung6"/>
    <w:rsid w:val="00C1681B"/>
  </w:style>
  <w:style w:type="paragraph" w:customStyle="1" w:styleId="yusuf1LTGliederung8">
    <w:name w:val="yusuf1~LT~Gliederung 8"/>
    <w:basedOn w:val="yusuf1LTGliederung7"/>
    <w:rsid w:val="00C1681B"/>
  </w:style>
  <w:style w:type="paragraph" w:customStyle="1" w:styleId="yusuf1LTGliederung9">
    <w:name w:val="yusuf1~LT~Gliederung 9"/>
    <w:basedOn w:val="yusuf1LTGliederung8"/>
    <w:rsid w:val="00C1681B"/>
  </w:style>
  <w:style w:type="paragraph" w:customStyle="1" w:styleId="yusuf1LTTitel">
    <w:name w:val="yusuf1~LT~Titel"/>
    <w:rsid w:val="00C1681B"/>
    <w:pPr>
      <w:suppressAutoHyphens/>
      <w:autoSpaceDN w:val="0"/>
      <w:spacing w:after="0" w:line="240" w:lineRule="auto"/>
      <w:jc w:val="center"/>
      <w:textAlignment w:val="baseline"/>
    </w:pPr>
    <w:rPr>
      <w:rFonts w:ascii="Mangal" w:eastAsia="Tahoma" w:hAnsi="Mangal" w:cs="Liberation Sans"/>
      <w:color w:val="000000"/>
      <w:kern w:val="3"/>
      <w:sz w:val="88"/>
      <w:szCs w:val="24"/>
      <w:lang w:eastAsia="zh-CN" w:bidi="hi-IN"/>
    </w:rPr>
  </w:style>
  <w:style w:type="paragraph" w:customStyle="1" w:styleId="yusuf1LTUntertitel">
    <w:name w:val="yusuf1~LT~Untertitel"/>
    <w:rsid w:val="00C1681B"/>
    <w:pPr>
      <w:suppressAutoHyphens/>
      <w:autoSpaceDN w:val="0"/>
      <w:spacing w:after="0" w:line="240" w:lineRule="auto"/>
      <w:jc w:val="center"/>
      <w:textAlignment w:val="baseline"/>
    </w:pPr>
    <w:rPr>
      <w:rFonts w:ascii="Mangal" w:eastAsia="Tahoma" w:hAnsi="Mangal" w:cs="Liberation Sans"/>
      <w:color w:val="000000"/>
      <w:kern w:val="3"/>
      <w:sz w:val="64"/>
      <w:szCs w:val="24"/>
      <w:lang w:eastAsia="zh-CN" w:bidi="hi-IN"/>
    </w:rPr>
  </w:style>
  <w:style w:type="paragraph" w:customStyle="1" w:styleId="yusuf1LTNotizen">
    <w:name w:val="yusuf1~LT~Notizen"/>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yusuf1LTHintergrundobjekte">
    <w:name w:val="yusuf1~LT~Hintergrundobjekte"/>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yusuf1LTHintergrund">
    <w:name w:val="yusuf1~LT~Hintergrund"/>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default">
    <w:name w:val="default"/>
    <w:rsid w:val="00C1681B"/>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customStyle="1" w:styleId="gray1">
    <w:name w:val="gray1"/>
    <w:basedOn w:val="default"/>
    <w:rsid w:val="00C1681B"/>
    <w:rPr>
      <w:rFonts w:eastAsia="Mangal" w:cs="Mangal"/>
    </w:rPr>
  </w:style>
  <w:style w:type="paragraph" w:customStyle="1" w:styleId="gray2">
    <w:name w:val="gray2"/>
    <w:basedOn w:val="default"/>
    <w:rsid w:val="00C1681B"/>
    <w:rPr>
      <w:rFonts w:eastAsia="Mangal" w:cs="Mangal"/>
    </w:rPr>
  </w:style>
  <w:style w:type="paragraph" w:customStyle="1" w:styleId="gray3">
    <w:name w:val="gray3"/>
    <w:basedOn w:val="default"/>
    <w:rsid w:val="00C1681B"/>
    <w:rPr>
      <w:rFonts w:eastAsia="Mangal" w:cs="Mangal"/>
    </w:rPr>
  </w:style>
  <w:style w:type="paragraph" w:customStyle="1" w:styleId="bw1">
    <w:name w:val="bw1"/>
    <w:basedOn w:val="default"/>
    <w:rsid w:val="00C1681B"/>
    <w:rPr>
      <w:rFonts w:eastAsia="Mangal" w:cs="Mangal"/>
    </w:rPr>
  </w:style>
  <w:style w:type="paragraph" w:customStyle="1" w:styleId="bw2">
    <w:name w:val="bw2"/>
    <w:basedOn w:val="default"/>
    <w:rsid w:val="00C1681B"/>
    <w:rPr>
      <w:rFonts w:eastAsia="Mangal" w:cs="Mangal"/>
    </w:rPr>
  </w:style>
  <w:style w:type="paragraph" w:customStyle="1" w:styleId="bw3">
    <w:name w:val="bw3"/>
    <w:basedOn w:val="default"/>
    <w:rsid w:val="00C1681B"/>
    <w:rPr>
      <w:rFonts w:eastAsia="Mangal" w:cs="Mangal"/>
    </w:rPr>
  </w:style>
  <w:style w:type="paragraph" w:customStyle="1" w:styleId="orange1">
    <w:name w:val="orange1"/>
    <w:basedOn w:val="default"/>
    <w:rsid w:val="00C1681B"/>
    <w:rPr>
      <w:rFonts w:eastAsia="Mangal" w:cs="Mangal"/>
    </w:rPr>
  </w:style>
  <w:style w:type="paragraph" w:customStyle="1" w:styleId="orange2">
    <w:name w:val="orange2"/>
    <w:basedOn w:val="default"/>
    <w:rsid w:val="00C1681B"/>
    <w:rPr>
      <w:rFonts w:eastAsia="Mangal" w:cs="Mangal"/>
    </w:rPr>
  </w:style>
  <w:style w:type="paragraph" w:customStyle="1" w:styleId="orange3">
    <w:name w:val="orange3"/>
    <w:basedOn w:val="default"/>
    <w:rsid w:val="00C1681B"/>
    <w:rPr>
      <w:rFonts w:eastAsia="Mangal" w:cs="Mangal"/>
    </w:rPr>
  </w:style>
  <w:style w:type="paragraph" w:customStyle="1" w:styleId="turquoise1">
    <w:name w:val="turquoise1"/>
    <w:basedOn w:val="default"/>
    <w:rsid w:val="00C1681B"/>
    <w:rPr>
      <w:rFonts w:eastAsia="Mangal" w:cs="Mangal"/>
    </w:rPr>
  </w:style>
  <w:style w:type="paragraph" w:customStyle="1" w:styleId="turquoise2">
    <w:name w:val="turquoise2"/>
    <w:basedOn w:val="default"/>
    <w:rsid w:val="00C1681B"/>
    <w:rPr>
      <w:rFonts w:eastAsia="Mangal" w:cs="Mangal"/>
    </w:rPr>
  </w:style>
  <w:style w:type="paragraph" w:customStyle="1" w:styleId="turquoise3">
    <w:name w:val="turquoise3"/>
    <w:basedOn w:val="default"/>
    <w:rsid w:val="00C1681B"/>
    <w:rPr>
      <w:rFonts w:eastAsia="Mangal" w:cs="Mangal"/>
    </w:rPr>
  </w:style>
  <w:style w:type="paragraph" w:customStyle="1" w:styleId="blue1">
    <w:name w:val="blue1"/>
    <w:basedOn w:val="default"/>
    <w:rsid w:val="00C1681B"/>
    <w:rPr>
      <w:rFonts w:eastAsia="Mangal" w:cs="Mangal"/>
    </w:rPr>
  </w:style>
  <w:style w:type="paragraph" w:customStyle="1" w:styleId="blue2">
    <w:name w:val="blue2"/>
    <w:basedOn w:val="default"/>
    <w:rsid w:val="00C1681B"/>
    <w:rPr>
      <w:rFonts w:eastAsia="Mangal" w:cs="Mangal"/>
    </w:rPr>
  </w:style>
  <w:style w:type="paragraph" w:customStyle="1" w:styleId="blue3">
    <w:name w:val="blue3"/>
    <w:basedOn w:val="default"/>
    <w:rsid w:val="00C1681B"/>
    <w:rPr>
      <w:rFonts w:eastAsia="Mangal" w:cs="Mangal"/>
    </w:rPr>
  </w:style>
  <w:style w:type="paragraph" w:customStyle="1" w:styleId="sun1">
    <w:name w:val="sun1"/>
    <w:basedOn w:val="default"/>
    <w:rsid w:val="00C1681B"/>
    <w:rPr>
      <w:rFonts w:eastAsia="Mangal" w:cs="Mangal"/>
    </w:rPr>
  </w:style>
  <w:style w:type="paragraph" w:customStyle="1" w:styleId="sun2">
    <w:name w:val="sun2"/>
    <w:basedOn w:val="default"/>
    <w:rsid w:val="00C1681B"/>
    <w:rPr>
      <w:rFonts w:eastAsia="Mangal" w:cs="Mangal"/>
    </w:rPr>
  </w:style>
  <w:style w:type="paragraph" w:customStyle="1" w:styleId="sun3">
    <w:name w:val="sun3"/>
    <w:basedOn w:val="default"/>
    <w:rsid w:val="00C1681B"/>
    <w:rPr>
      <w:rFonts w:eastAsia="Mangal" w:cs="Mangal"/>
    </w:rPr>
  </w:style>
  <w:style w:type="paragraph" w:customStyle="1" w:styleId="earth1">
    <w:name w:val="earth1"/>
    <w:basedOn w:val="default"/>
    <w:rsid w:val="00C1681B"/>
    <w:rPr>
      <w:rFonts w:eastAsia="Mangal" w:cs="Mangal"/>
    </w:rPr>
  </w:style>
  <w:style w:type="paragraph" w:customStyle="1" w:styleId="earth2">
    <w:name w:val="earth2"/>
    <w:basedOn w:val="default"/>
    <w:rsid w:val="00C1681B"/>
    <w:rPr>
      <w:rFonts w:eastAsia="Mangal" w:cs="Mangal"/>
    </w:rPr>
  </w:style>
  <w:style w:type="paragraph" w:customStyle="1" w:styleId="earth3">
    <w:name w:val="earth3"/>
    <w:basedOn w:val="default"/>
    <w:rsid w:val="00C1681B"/>
    <w:rPr>
      <w:rFonts w:eastAsia="Mangal" w:cs="Mangal"/>
    </w:rPr>
  </w:style>
  <w:style w:type="paragraph" w:customStyle="1" w:styleId="green1">
    <w:name w:val="green1"/>
    <w:basedOn w:val="default"/>
    <w:rsid w:val="00C1681B"/>
    <w:rPr>
      <w:rFonts w:eastAsia="Mangal" w:cs="Mangal"/>
    </w:rPr>
  </w:style>
  <w:style w:type="paragraph" w:customStyle="1" w:styleId="green2">
    <w:name w:val="green2"/>
    <w:basedOn w:val="default"/>
    <w:rsid w:val="00C1681B"/>
    <w:rPr>
      <w:rFonts w:eastAsia="Mangal" w:cs="Mangal"/>
    </w:rPr>
  </w:style>
  <w:style w:type="paragraph" w:customStyle="1" w:styleId="green3">
    <w:name w:val="green3"/>
    <w:basedOn w:val="default"/>
    <w:rsid w:val="00C1681B"/>
    <w:rPr>
      <w:rFonts w:eastAsia="Mangal" w:cs="Mangal"/>
    </w:rPr>
  </w:style>
  <w:style w:type="paragraph" w:customStyle="1" w:styleId="seetang1">
    <w:name w:val="seetang1"/>
    <w:basedOn w:val="default"/>
    <w:rsid w:val="00C1681B"/>
    <w:rPr>
      <w:rFonts w:eastAsia="Mangal" w:cs="Mangal"/>
    </w:rPr>
  </w:style>
  <w:style w:type="paragraph" w:customStyle="1" w:styleId="seetang2">
    <w:name w:val="seetang2"/>
    <w:basedOn w:val="default"/>
    <w:rsid w:val="00C1681B"/>
    <w:rPr>
      <w:rFonts w:eastAsia="Mangal" w:cs="Mangal"/>
    </w:rPr>
  </w:style>
  <w:style w:type="paragraph" w:customStyle="1" w:styleId="seetang3">
    <w:name w:val="seetang3"/>
    <w:basedOn w:val="default"/>
    <w:rsid w:val="00C1681B"/>
    <w:rPr>
      <w:rFonts w:eastAsia="Mangal" w:cs="Mangal"/>
    </w:rPr>
  </w:style>
  <w:style w:type="paragraph" w:customStyle="1" w:styleId="lightblue1">
    <w:name w:val="lightblue1"/>
    <w:basedOn w:val="default"/>
    <w:rsid w:val="00C1681B"/>
    <w:rPr>
      <w:rFonts w:eastAsia="Mangal" w:cs="Mangal"/>
    </w:rPr>
  </w:style>
  <w:style w:type="paragraph" w:customStyle="1" w:styleId="lightblue2">
    <w:name w:val="lightblue2"/>
    <w:basedOn w:val="default"/>
    <w:rsid w:val="00C1681B"/>
    <w:rPr>
      <w:rFonts w:eastAsia="Mangal" w:cs="Mangal"/>
    </w:rPr>
  </w:style>
  <w:style w:type="paragraph" w:customStyle="1" w:styleId="lightblue3">
    <w:name w:val="lightblue3"/>
    <w:basedOn w:val="default"/>
    <w:rsid w:val="00C1681B"/>
    <w:rPr>
      <w:rFonts w:eastAsia="Mangal" w:cs="Mangal"/>
    </w:rPr>
  </w:style>
  <w:style w:type="paragraph" w:customStyle="1" w:styleId="yellow1">
    <w:name w:val="yellow1"/>
    <w:basedOn w:val="default"/>
    <w:rsid w:val="00C1681B"/>
    <w:rPr>
      <w:rFonts w:eastAsia="Mangal" w:cs="Mangal"/>
    </w:rPr>
  </w:style>
  <w:style w:type="paragraph" w:customStyle="1" w:styleId="yellow2">
    <w:name w:val="yellow2"/>
    <w:basedOn w:val="default"/>
    <w:rsid w:val="00C1681B"/>
    <w:rPr>
      <w:rFonts w:eastAsia="Mangal" w:cs="Mangal"/>
    </w:rPr>
  </w:style>
  <w:style w:type="paragraph" w:customStyle="1" w:styleId="yellow3">
    <w:name w:val="yellow3"/>
    <w:basedOn w:val="default"/>
    <w:rsid w:val="00C1681B"/>
    <w:rPr>
      <w:rFonts w:eastAsia="Mangal" w:cs="Mangal"/>
    </w:rPr>
  </w:style>
  <w:style w:type="paragraph" w:customStyle="1" w:styleId="ArkaplanNesneleri">
    <w:name w:val="Arkaplan Nesneleri"/>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Arkaplan">
    <w:name w:val="Arkaplan"/>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customStyle="1" w:styleId="Notlar">
    <w:name w:val="Notlar"/>
    <w:rsid w:val="00C1681B"/>
    <w:pPr>
      <w:suppressAutoHyphens/>
      <w:autoSpaceDN w:val="0"/>
      <w:spacing w:after="0" w:line="240" w:lineRule="auto"/>
      <w:ind w:left="340" w:hanging="340"/>
      <w:textAlignment w:val="baseline"/>
    </w:pPr>
    <w:rPr>
      <w:rFonts w:ascii="Mangal" w:eastAsia="Tahoma" w:hAnsi="Mangal" w:cs="Liberation Sans"/>
      <w:color w:val="000000"/>
      <w:kern w:val="3"/>
      <w:sz w:val="40"/>
      <w:szCs w:val="24"/>
      <w:lang w:eastAsia="zh-CN" w:bidi="hi-IN"/>
    </w:rPr>
  </w:style>
  <w:style w:type="paragraph" w:customStyle="1" w:styleId="Anahat1">
    <w:name w:val="Anahat 1"/>
    <w:rsid w:val="00C1681B"/>
    <w:pPr>
      <w:suppressAutoHyphens/>
      <w:autoSpaceDN w:val="0"/>
      <w:spacing w:before="283" w:after="0" w:line="240" w:lineRule="auto"/>
      <w:textAlignment w:val="baseline"/>
    </w:pPr>
    <w:rPr>
      <w:rFonts w:ascii="Mangal" w:eastAsia="Tahoma" w:hAnsi="Mangal" w:cs="Liberation Sans"/>
      <w:color w:val="000000"/>
      <w:kern w:val="3"/>
      <w:sz w:val="63"/>
      <w:szCs w:val="24"/>
      <w:lang w:eastAsia="zh-CN" w:bidi="hi-IN"/>
    </w:rPr>
  </w:style>
  <w:style w:type="paragraph" w:customStyle="1" w:styleId="Anahat2">
    <w:name w:val="Anahat 2"/>
    <w:basedOn w:val="Anahat1"/>
    <w:rsid w:val="00C1681B"/>
    <w:pPr>
      <w:spacing w:before="227"/>
    </w:pPr>
    <w:rPr>
      <w:rFonts w:eastAsia="Mangal" w:cs="Mangal"/>
      <w:sz w:val="56"/>
    </w:rPr>
  </w:style>
  <w:style w:type="paragraph" w:customStyle="1" w:styleId="Anahat3">
    <w:name w:val="Anahat 3"/>
    <w:basedOn w:val="Anahat2"/>
    <w:rsid w:val="00C1681B"/>
    <w:pPr>
      <w:spacing w:before="170"/>
    </w:pPr>
    <w:rPr>
      <w:sz w:val="48"/>
    </w:rPr>
  </w:style>
  <w:style w:type="paragraph" w:customStyle="1" w:styleId="Anahat4">
    <w:name w:val="Anahat 4"/>
    <w:basedOn w:val="Anahat3"/>
    <w:rsid w:val="00C1681B"/>
    <w:pPr>
      <w:spacing w:before="113"/>
    </w:pPr>
    <w:rPr>
      <w:sz w:val="40"/>
    </w:rPr>
  </w:style>
  <w:style w:type="paragraph" w:customStyle="1" w:styleId="Anahat5">
    <w:name w:val="Anahat 5"/>
    <w:basedOn w:val="Anahat4"/>
    <w:rsid w:val="00C1681B"/>
    <w:pPr>
      <w:spacing w:before="57"/>
    </w:pPr>
  </w:style>
  <w:style w:type="paragraph" w:customStyle="1" w:styleId="Anahat6">
    <w:name w:val="Anahat 6"/>
    <w:basedOn w:val="Anahat5"/>
    <w:rsid w:val="00C1681B"/>
  </w:style>
  <w:style w:type="paragraph" w:customStyle="1" w:styleId="Anahat7">
    <w:name w:val="Anahat 7"/>
    <w:basedOn w:val="Anahat6"/>
    <w:rsid w:val="00C1681B"/>
  </w:style>
  <w:style w:type="paragraph" w:customStyle="1" w:styleId="Anahat8">
    <w:name w:val="Anahat 8"/>
    <w:basedOn w:val="Anahat7"/>
    <w:rsid w:val="00C1681B"/>
  </w:style>
  <w:style w:type="paragraph" w:customStyle="1" w:styleId="Anahat9">
    <w:name w:val="Anahat 9"/>
    <w:basedOn w:val="Anahat8"/>
    <w:rsid w:val="00C1681B"/>
  </w:style>
  <w:style w:type="paragraph" w:customStyle="1" w:styleId="VarsaylanParagrafYazTipi1">
    <w:name w:val="Varsayılan Paragraf Yazı Tipi1"/>
    <w:rsid w:val="00C1681B"/>
    <w:pPr>
      <w:suppressAutoHyphens/>
      <w:autoSpaceDN w:val="0"/>
      <w:spacing w:after="0" w:line="240" w:lineRule="auto"/>
      <w:textAlignment w:val="baseline"/>
    </w:pPr>
    <w:rPr>
      <w:rFonts w:ascii="Times New Roman" w:eastAsia="Tahoma" w:hAnsi="Times New Roman" w:cs="Liberation Sans"/>
      <w:kern w:val="3"/>
      <w:sz w:val="24"/>
      <w:szCs w:val="24"/>
      <w:lang w:eastAsia="zh-CN" w:bidi="hi-IN"/>
    </w:rPr>
  </w:style>
  <w:style w:type="paragraph" w:styleId="NormalWeb">
    <w:name w:val="Normal (Web)"/>
    <w:uiPriority w:val="99"/>
    <w:rsid w:val="00C1681B"/>
    <w:pPr>
      <w:suppressAutoHyphens/>
      <w:autoSpaceDN w:val="0"/>
      <w:spacing w:before="176" w:after="176" w:line="240" w:lineRule="auto"/>
      <w:textAlignment w:val="baseline"/>
    </w:pPr>
    <w:rPr>
      <w:rFonts w:ascii="Times New Roman" w:eastAsia="Tahoma" w:hAnsi="Times New Roman" w:cs="Liberation Sans"/>
      <w:kern w:val="3"/>
      <w:sz w:val="24"/>
      <w:szCs w:val="24"/>
      <w:lang w:eastAsia="zh-CN" w:bidi="hi-IN"/>
    </w:rPr>
  </w:style>
  <w:style w:type="paragraph" w:customStyle="1" w:styleId="WW8Num4z0">
    <w:name w:val="WW8Num4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4z1">
    <w:name w:val="WW8Num4z1"/>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4z2">
    <w:name w:val="WW8Num4z2"/>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4z3">
    <w:name w:val="WW8Num4z3"/>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0">
    <w:name w:val="WW8Num8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8z1">
    <w:name w:val="WW8Num8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8z4">
    <w:name w:val="WW8Num8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5z0">
    <w:name w:val="WW8Num5z0"/>
    <w:rsid w:val="00C1681B"/>
    <w:pPr>
      <w:suppressAutoHyphens/>
      <w:autoSpaceDN w:val="0"/>
      <w:spacing w:after="0" w:line="240" w:lineRule="auto"/>
      <w:textAlignment w:val="baseline"/>
    </w:pPr>
    <w:rPr>
      <w:rFonts w:ascii="Symbol" w:eastAsia="Tahoma" w:hAnsi="Symbol" w:cs="Liberation Sans"/>
      <w:kern w:val="3"/>
      <w:sz w:val="24"/>
      <w:szCs w:val="24"/>
      <w:lang w:eastAsia="zh-CN" w:bidi="hi-IN"/>
    </w:rPr>
  </w:style>
  <w:style w:type="paragraph" w:customStyle="1" w:styleId="WW8Num5z1">
    <w:name w:val="WW8Num5z1"/>
    <w:rsid w:val="00C1681B"/>
    <w:pPr>
      <w:suppressAutoHyphens/>
      <w:autoSpaceDN w:val="0"/>
      <w:spacing w:after="0" w:line="240" w:lineRule="auto"/>
      <w:textAlignment w:val="baseline"/>
    </w:pPr>
    <w:rPr>
      <w:rFonts w:ascii="Wingdings" w:eastAsia="Tahoma" w:hAnsi="Wingdings" w:cs="Liberation Sans"/>
      <w:kern w:val="3"/>
      <w:sz w:val="24"/>
      <w:szCs w:val="24"/>
      <w:lang w:eastAsia="zh-CN" w:bidi="hi-IN"/>
    </w:rPr>
  </w:style>
  <w:style w:type="paragraph" w:customStyle="1" w:styleId="WW8Num5z4">
    <w:name w:val="WW8Num5z4"/>
    <w:rsid w:val="00C1681B"/>
    <w:pPr>
      <w:suppressAutoHyphens/>
      <w:autoSpaceDN w:val="0"/>
      <w:spacing w:after="0" w:line="240" w:lineRule="auto"/>
      <w:textAlignment w:val="baseline"/>
    </w:pPr>
    <w:rPr>
      <w:rFonts w:ascii="Courier New" w:eastAsia="Tahoma" w:hAnsi="Courier New" w:cs="Liberation Sans"/>
      <w:kern w:val="3"/>
      <w:sz w:val="24"/>
      <w:szCs w:val="24"/>
      <w:lang w:eastAsia="zh-CN" w:bidi="hi-IN"/>
    </w:rPr>
  </w:style>
  <w:style w:type="paragraph" w:customStyle="1" w:styleId="WW8Num1z0">
    <w:name w:val="WW8Num1z0"/>
    <w:rsid w:val="00C1681B"/>
    <w:pPr>
      <w:suppressAutoHyphens/>
      <w:autoSpaceDN w:val="0"/>
      <w:spacing w:after="0" w:line="240" w:lineRule="auto"/>
      <w:textAlignment w:val="baseline"/>
    </w:pPr>
    <w:rPr>
      <w:rFonts w:ascii="Symbol" w:eastAsia="Tahoma" w:hAnsi="Symbol" w:cs="Liberation Sans"/>
      <w:color w:val="000000"/>
      <w:kern w:val="3"/>
      <w:sz w:val="24"/>
      <w:szCs w:val="24"/>
      <w:lang w:eastAsia="zh-CN" w:bidi="hi-IN"/>
    </w:rPr>
  </w:style>
  <w:style w:type="paragraph" w:customStyle="1" w:styleId="WW8Num1z1">
    <w:name w:val="WW8Num1z1"/>
    <w:rsid w:val="00C1681B"/>
    <w:pPr>
      <w:suppressAutoHyphens/>
      <w:autoSpaceDN w:val="0"/>
      <w:spacing w:after="0" w:line="240" w:lineRule="auto"/>
      <w:textAlignment w:val="baseline"/>
    </w:pPr>
    <w:rPr>
      <w:rFonts w:ascii="OpenSymbol, 'Arial Unicode MS'" w:eastAsia="Tahoma" w:hAnsi="OpenSymbol, 'Arial Unicode MS'" w:cs="Liberation Sans"/>
      <w:color w:val="000000"/>
      <w:kern w:val="3"/>
      <w:sz w:val="24"/>
      <w:szCs w:val="24"/>
      <w:lang w:eastAsia="zh-CN" w:bidi="hi-IN"/>
    </w:rPr>
  </w:style>
  <w:style w:type="paragraph" w:customStyle="1" w:styleId="CM40">
    <w:name w:val="CM40"/>
    <w:rsid w:val="00C1681B"/>
    <w:pPr>
      <w:suppressAutoHyphens/>
      <w:autoSpaceDN w:val="0"/>
      <w:spacing w:after="0" w:line="240" w:lineRule="auto"/>
      <w:textAlignment w:val="baseline"/>
    </w:pPr>
    <w:rPr>
      <w:rFonts w:ascii="Mangal" w:eastAsia="Tahoma" w:hAnsi="Mangal" w:cs="Liberation Sans"/>
      <w:color w:val="000000"/>
      <w:kern w:val="3"/>
      <w:sz w:val="24"/>
      <w:szCs w:val="24"/>
      <w:lang w:eastAsia="zh-CN" w:bidi="hi-IN"/>
    </w:rPr>
  </w:style>
  <w:style w:type="paragraph" w:customStyle="1" w:styleId="yaz">
    <w:name w:val="İç yazı"/>
    <w:rsid w:val="00C1681B"/>
    <w:pPr>
      <w:tabs>
        <w:tab w:val="left" w:pos="1000"/>
      </w:tabs>
      <w:suppressAutoHyphens/>
      <w:autoSpaceDN w:val="0"/>
      <w:spacing w:before="106" w:after="106" w:line="360" w:lineRule="auto"/>
      <w:textAlignment w:val="baseline"/>
    </w:pPr>
    <w:rPr>
      <w:rFonts w:ascii="Times New Roman" w:eastAsia="Tahoma" w:hAnsi="Times New Roman" w:cs="Liberation Sans"/>
      <w:kern w:val="3"/>
      <w:szCs w:val="24"/>
      <w:lang w:eastAsia="zh-CN" w:bidi="hi-IN"/>
    </w:rPr>
  </w:style>
  <w:style w:type="paragraph" w:customStyle="1" w:styleId="yazChar">
    <w:name w:val="İç yazı Char"/>
    <w:rsid w:val="00C1681B"/>
    <w:pPr>
      <w:suppressAutoHyphens/>
      <w:autoSpaceDN w:val="0"/>
      <w:spacing w:after="0" w:line="240" w:lineRule="auto"/>
      <w:textAlignment w:val="baseline"/>
    </w:pPr>
    <w:rPr>
      <w:rFonts w:ascii="Times New Roman" w:eastAsia="Tahoma" w:hAnsi="Times New Roman" w:cs="Liberation Sans"/>
      <w:kern w:val="3"/>
      <w:szCs w:val="24"/>
      <w:lang w:eastAsia="zh-CN" w:bidi="hi-IN"/>
    </w:rPr>
  </w:style>
  <w:style w:type="paragraph" w:customStyle="1" w:styleId="deneyiyazs">
    <w:name w:val="deney iç yazısı"/>
    <w:rsid w:val="00C1681B"/>
    <w:pPr>
      <w:suppressAutoHyphens/>
      <w:autoSpaceDN w:val="0"/>
      <w:spacing w:before="106" w:after="106" w:line="360" w:lineRule="auto"/>
      <w:textAlignment w:val="baseline"/>
    </w:pPr>
    <w:rPr>
      <w:rFonts w:ascii="Times New Roman" w:eastAsia="Tahoma" w:hAnsi="Times New Roman" w:cs="Liberation Sans"/>
      <w:color w:val="292929"/>
      <w:kern w:val="3"/>
      <w:szCs w:val="24"/>
      <w:lang w:eastAsia="zh-CN" w:bidi="hi-IN"/>
    </w:rPr>
  </w:style>
  <w:style w:type="paragraph" w:customStyle="1" w:styleId="deneyiyazsChar">
    <w:name w:val="deney iç yazısı Char"/>
    <w:rsid w:val="00C1681B"/>
    <w:pPr>
      <w:suppressAutoHyphens/>
      <w:autoSpaceDN w:val="0"/>
      <w:spacing w:after="0" w:line="240" w:lineRule="auto"/>
      <w:textAlignment w:val="baseline"/>
    </w:pPr>
    <w:rPr>
      <w:rFonts w:ascii="Times New Roman" w:eastAsia="Tahoma" w:hAnsi="Times New Roman" w:cs="Liberation Sans"/>
      <w:color w:val="292929"/>
      <w:kern w:val="3"/>
      <w:sz w:val="24"/>
      <w:szCs w:val="24"/>
      <w:lang w:eastAsia="zh-CN" w:bidi="hi-IN"/>
    </w:rPr>
  </w:style>
  <w:style w:type="paragraph" w:customStyle="1" w:styleId="Varsaylan0">
    <w:name w:val="Varsay?lan"/>
    <w:rsid w:val="00C1681B"/>
    <w:pPr>
      <w:suppressAutoHyphens/>
      <w:autoSpaceDN w:val="0"/>
      <w:spacing w:after="0" w:line="623" w:lineRule="atLeast"/>
      <w:textAlignment w:val="baseline"/>
    </w:pPr>
    <w:rPr>
      <w:rFonts w:ascii="Mangal" w:eastAsia="Tahoma" w:hAnsi="Mangal" w:cs="Liberation Sans"/>
      <w:color w:val="FFFFFF"/>
      <w:kern w:val="3"/>
      <w:sz w:val="36"/>
      <w:szCs w:val="24"/>
      <w:lang w:eastAsia="zh-CN" w:bidi="hi-IN"/>
    </w:rPr>
  </w:style>
  <w:style w:type="paragraph" w:styleId="ListParagraph">
    <w:name w:val="List Paragraph"/>
    <w:rsid w:val="00C1681B"/>
    <w:pPr>
      <w:suppressAutoHyphens/>
      <w:autoSpaceDN w:val="0"/>
      <w:spacing w:after="353" w:line="276" w:lineRule="auto"/>
      <w:ind w:left="1270"/>
      <w:textAlignment w:val="baseline"/>
    </w:pPr>
    <w:rPr>
      <w:rFonts w:ascii="Calibri" w:eastAsia="Tahoma" w:hAnsi="Calibri" w:cs="Liberation Sans"/>
      <w:kern w:val="3"/>
      <w:szCs w:val="24"/>
      <w:lang w:eastAsia="zh-CN" w:bidi="hi-IN"/>
    </w:rPr>
  </w:style>
  <w:style w:type="paragraph" w:customStyle="1" w:styleId="TableContents">
    <w:name w:val="Table Contents"/>
    <w:basedOn w:val="Standard"/>
    <w:rsid w:val="00C1681B"/>
  </w:style>
  <w:style w:type="paragraph" w:customStyle="1" w:styleId="Varsay3flan">
    <w:name w:val="Varsayı3flan"/>
    <w:rsid w:val="00C1681B"/>
    <w:pPr>
      <w:autoSpaceDE w:val="0"/>
      <w:autoSpaceDN w:val="0"/>
      <w:spacing w:after="0" w:line="200" w:lineRule="atLeast"/>
    </w:pPr>
    <w:rPr>
      <w:rFonts w:ascii="Mangal" w:eastAsia="SimSun" w:hAnsi="Mangal" w:cs="Mangal"/>
      <w:kern w:val="3"/>
      <w:sz w:val="36"/>
      <w:szCs w:val="36"/>
      <w:lang w:eastAsia="zh-CN"/>
    </w:rPr>
  </w:style>
  <w:style w:type="paragraph" w:styleId="Header">
    <w:name w:val="header"/>
    <w:basedOn w:val="Normal"/>
    <w:link w:val="HeaderChar"/>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HeaderChar">
    <w:name w:val="Header Char"/>
    <w:basedOn w:val="DefaultParagraphFont"/>
    <w:link w:val="Header"/>
    <w:rsid w:val="00C1681B"/>
    <w:rPr>
      <w:rFonts w:ascii="Liberation Serif" w:eastAsia="SimSun" w:hAnsi="Liberation Serif" w:cs="Mangal"/>
      <w:kern w:val="3"/>
      <w:sz w:val="24"/>
      <w:szCs w:val="21"/>
      <w:lang w:eastAsia="zh-CN" w:bidi="hi-IN"/>
    </w:rPr>
  </w:style>
  <w:style w:type="paragraph" w:styleId="Footer">
    <w:name w:val="footer"/>
    <w:basedOn w:val="Normal"/>
    <w:link w:val="FooterChar"/>
    <w:uiPriority w:val="99"/>
    <w:rsid w:val="00C1681B"/>
    <w:pPr>
      <w:widowControl w:val="0"/>
      <w:tabs>
        <w:tab w:val="center" w:pos="4536"/>
        <w:tab w:val="right" w:pos="9072"/>
      </w:tabs>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FooterChar">
    <w:name w:val="Footer Char"/>
    <w:basedOn w:val="DefaultParagraphFont"/>
    <w:link w:val="Footer"/>
    <w:uiPriority w:val="99"/>
    <w:rsid w:val="00C1681B"/>
    <w:rPr>
      <w:rFonts w:ascii="Liberation Serif" w:eastAsia="SimSun" w:hAnsi="Liberation Serif" w:cs="Mangal"/>
      <w:kern w:val="3"/>
      <w:sz w:val="24"/>
      <w:szCs w:val="21"/>
      <w:lang w:eastAsia="zh-CN" w:bidi="hi-IN"/>
    </w:rPr>
  </w:style>
  <w:style w:type="paragraph" w:customStyle="1" w:styleId="Varsay3flan1">
    <w:name w:val="Varsayı3flan_1"/>
    <w:rsid w:val="00C1681B"/>
    <w:pPr>
      <w:autoSpaceDE w:val="0"/>
      <w:autoSpaceDN w:val="0"/>
      <w:spacing w:after="0" w:line="200" w:lineRule="atLeast"/>
    </w:pPr>
    <w:rPr>
      <w:rFonts w:ascii="Mangal" w:eastAsia="SimSun" w:hAnsi="Mangal" w:cs="Mangal"/>
      <w:kern w:val="3"/>
      <w:sz w:val="36"/>
      <w:szCs w:val="36"/>
      <w:lang w:eastAsia="zh-CN"/>
    </w:rPr>
  </w:style>
  <w:style w:type="character" w:styleId="Hyperlink">
    <w:name w:val="Hyperlink"/>
    <w:basedOn w:val="DefaultParagraphFont"/>
    <w:rsid w:val="00C1681B"/>
    <w:rPr>
      <w:color w:val="0563C1"/>
      <w:u w:val="single"/>
    </w:rPr>
  </w:style>
  <w:style w:type="paragraph" w:styleId="NoSpacing">
    <w:name w:val="No Spacing"/>
    <w:rsid w:val="00C1681B"/>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BalloonText">
    <w:name w:val="Balloon Text"/>
    <w:basedOn w:val="Normal"/>
    <w:link w:val="BalloonTextChar"/>
    <w:rsid w:val="00C1681B"/>
    <w:pPr>
      <w:widowControl w:val="0"/>
      <w:suppressAutoHyphens/>
      <w:autoSpaceDN w:val="0"/>
      <w:spacing w:after="0" w:line="240" w:lineRule="auto"/>
      <w:textAlignment w:val="baseline"/>
    </w:pPr>
    <w:rPr>
      <w:rFonts w:ascii="Segoe UI" w:eastAsia="SimSun" w:hAnsi="Segoe UI" w:cs="Mangal"/>
      <w:kern w:val="3"/>
      <w:sz w:val="18"/>
      <w:szCs w:val="16"/>
      <w:lang w:eastAsia="zh-CN" w:bidi="hi-IN"/>
    </w:rPr>
  </w:style>
  <w:style w:type="character" w:customStyle="1" w:styleId="BalloonTextChar">
    <w:name w:val="Balloon Text Char"/>
    <w:basedOn w:val="DefaultParagraphFont"/>
    <w:link w:val="BalloonText"/>
    <w:rsid w:val="00C1681B"/>
    <w:rPr>
      <w:rFonts w:ascii="Segoe UI" w:eastAsia="SimSun" w:hAnsi="Segoe UI" w:cs="Mangal"/>
      <w:kern w:val="3"/>
      <w:sz w:val="18"/>
      <w:szCs w:val="16"/>
      <w:lang w:eastAsia="zh-CN" w:bidi="hi-IN"/>
    </w:rPr>
  </w:style>
  <w:style w:type="table" w:styleId="TableGrid">
    <w:name w:val="Table Grid"/>
    <w:basedOn w:val="TableNormal"/>
    <w:uiPriority w:val="39"/>
    <w:rsid w:val="00C1681B"/>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26BB"/>
    <w:rPr>
      <w:color w:val="605E5C"/>
      <w:shd w:val="clear" w:color="auto" w:fill="E1DFDD"/>
    </w:rPr>
  </w:style>
  <w:style w:type="character" w:customStyle="1" w:styleId="Heading2Char">
    <w:name w:val="Heading 2 Char"/>
    <w:basedOn w:val="DefaultParagraphFont"/>
    <w:link w:val="Heading2"/>
    <w:rsid w:val="00461BC4"/>
    <w:rPr>
      <w:rFonts w:ascii="Times New Roman" w:eastAsia="Times New Roman" w:hAnsi="Times New Roman" w:cs="Times New Roman"/>
      <w:b/>
      <w:sz w:val="72"/>
      <w:szCs w:val="72"/>
      <w:lang w:val="en-US"/>
    </w:rPr>
  </w:style>
  <w:style w:type="character" w:styleId="FollowedHyperlink">
    <w:name w:val="FollowedHyperlink"/>
    <w:basedOn w:val="DefaultParagraphFont"/>
    <w:uiPriority w:val="99"/>
    <w:semiHidden/>
    <w:unhideWhenUsed/>
    <w:rsid w:val="004E661E"/>
    <w:rPr>
      <w:color w:val="954F72" w:themeColor="followedHyperlink"/>
      <w:u w:val="single"/>
    </w:rPr>
  </w:style>
  <w:style w:type="paragraph" w:customStyle="1" w:styleId="TableParagraph">
    <w:name w:val="Table Paragraph"/>
    <w:basedOn w:val="Normal"/>
    <w:uiPriority w:val="1"/>
    <w:qFormat/>
    <w:rsid w:val="004C50ED"/>
    <w:pPr>
      <w:widowControl w:val="0"/>
      <w:spacing w:after="0" w:line="240" w:lineRule="auto"/>
      <w:ind w:left="103"/>
    </w:pPr>
    <w:rPr>
      <w:rFonts w:ascii="Arial" w:eastAsia="Arial" w:hAnsi="Arial" w:cs="Arial"/>
      <w:lang w:val="en-US"/>
    </w:rPr>
  </w:style>
  <w:style w:type="paragraph" w:customStyle="1" w:styleId="msonormal0">
    <w:name w:val="msonormal"/>
    <w:basedOn w:val="Normal"/>
    <w:rsid w:val="00712505"/>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46760">
      <w:bodyDiv w:val="1"/>
      <w:marLeft w:val="0"/>
      <w:marRight w:val="0"/>
      <w:marTop w:val="0"/>
      <w:marBottom w:val="0"/>
      <w:divBdr>
        <w:top w:val="none" w:sz="0" w:space="0" w:color="auto"/>
        <w:left w:val="none" w:sz="0" w:space="0" w:color="auto"/>
        <w:bottom w:val="none" w:sz="0" w:space="0" w:color="auto"/>
        <w:right w:val="none" w:sz="0" w:space="0" w:color="auto"/>
      </w:divBdr>
      <w:divsChild>
        <w:div w:id="885868915">
          <w:marLeft w:val="-113"/>
          <w:marRight w:val="0"/>
          <w:marTop w:val="0"/>
          <w:marBottom w:val="0"/>
          <w:divBdr>
            <w:top w:val="none" w:sz="0" w:space="0" w:color="auto"/>
            <w:left w:val="none" w:sz="0" w:space="0" w:color="auto"/>
            <w:bottom w:val="none" w:sz="0" w:space="0" w:color="auto"/>
            <w:right w:val="none" w:sz="0" w:space="0" w:color="auto"/>
          </w:divBdr>
        </w:div>
        <w:div w:id="719206909">
          <w:marLeft w:val="-10"/>
          <w:marRight w:val="0"/>
          <w:marTop w:val="0"/>
          <w:marBottom w:val="0"/>
          <w:divBdr>
            <w:top w:val="none" w:sz="0" w:space="0" w:color="auto"/>
            <w:left w:val="none" w:sz="0" w:space="0" w:color="auto"/>
            <w:bottom w:val="none" w:sz="0" w:space="0" w:color="auto"/>
            <w:right w:val="none" w:sz="0" w:space="0" w:color="auto"/>
          </w:divBdr>
        </w:div>
        <w:div w:id="1688554001">
          <w:marLeft w:val="-10"/>
          <w:marRight w:val="0"/>
          <w:marTop w:val="0"/>
          <w:marBottom w:val="0"/>
          <w:divBdr>
            <w:top w:val="none" w:sz="0" w:space="0" w:color="auto"/>
            <w:left w:val="none" w:sz="0" w:space="0" w:color="auto"/>
            <w:bottom w:val="none" w:sz="0" w:space="0" w:color="auto"/>
            <w:right w:val="none" w:sz="0" w:space="0" w:color="auto"/>
          </w:divBdr>
        </w:div>
        <w:div w:id="883172504">
          <w:marLeft w:val="-108"/>
          <w:marRight w:val="0"/>
          <w:marTop w:val="0"/>
          <w:marBottom w:val="0"/>
          <w:divBdr>
            <w:top w:val="none" w:sz="0" w:space="0" w:color="auto"/>
            <w:left w:val="none" w:sz="0" w:space="0" w:color="auto"/>
            <w:bottom w:val="none" w:sz="0" w:space="0" w:color="auto"/>
            <w:right w:val="none" w:sz="0" w:space="0" w:color="auto"/>
          </w:divBdr>
        </w:div>
        <w:div w:id="1257523744">
          <w:marLeft w:val="-108"/>
          <w:marRight w:val="0"/>
          <w:marTop w:val="0"/>
          <w:marBottom w:val="0"/>
          <w:divBdr>
            <w:top w:val="none" w:sz="0" w:space="0" w:color="auto"/>
            <w:left w:val="none" w:sz="0" w:space="0" w:color="auto"/>
            <w:bottom w:val="none" w:sz="0" w:space="0" w:color="auto"/>
            <w:right w:val="none" w:sz="0" w:space="0" w:color="auto"/>
          </w:divBdr>
        </w:div>
        <w:div w:id="1590845381">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4FD51-F7E2-43E2-92A1-124A379D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3975</Words>
  <Characters>22661</Characters>
  <Application>Microsoft Office Word</Application>
  <DocSecurity>0</DocSecurity>
  <Lines>188</Lines>
  <Paragraphs>53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Akdemir</dc:creator>
  <cp:keywords/>
  <dc:description/>
  <cp:lastModifiedBy>Zoia Shvydka</cp:lastModifiedBy>
  <cp:revision>6</cp:revision>
  <cp:lastPrinted>2020-11-20T10:50:00Z</cp:lastPrinted>
  <dcterms:created xsi:type="dcterms:W3CDTF">2023-07-08T21:02:00Z</dcterms:created>
  <dcterms:modified xsi:type="dcterms:W3CDTF">2024-04-15T11:59:00Z</dcterms:modified>
</cp:coreProperties>
</file>